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2D121" w14:textId="217B1BE6" w:rsidR="001F08FF" w:rsidRPr="008B25AE" w:rsidRDefault="001F08FF" w:rsidP="00A75B9C">
      <w:pPr>
        <w:jc w:val="center"/>
        <w:rPr>
          <w:lang w:val="en-GB"/>
        </w:rPr>
      </w:pPr>
    </w:p>
    <w:p w14:paraId="56783C42" w14:textId="77777777" w:rsidR="003D1A7D" w:rsidRPr="008B25AE" w:rsidRDefault="003D1A7D">
      <w:pPr>
        <w:rPr>
          <w:lang w:val="en-GB"/>
        </w:rPr>
      </w:pPr>
    </w:p>
    <w:p w14:paraId="41CACA98" w14:textId="77777777" w:rsidR="003D1A7D" w:rsidRPr="008B25AE" w:rsidRDefault="003D1A7D">
      <w:pPr>
        <w:rPr>
          <w:lang w:val="en-GB"/>
        </w:rPr>
      </w:pPr>
    </w:p>
    <w:p w14:paraId="2BE57CE7" w14:textId="77777777" w:rsidR="003D1A7D" w:rsidRPr="008B25AE" w:rsidRDefault="00A75B9C" w:rsidP="00C22F79">
      <w:pPr>
        <w:pStyle w:val="Subtitle"/>
        <w:rPr>
          <w:lang w:val="en-GB"/>
        </w:rPr>
      </w:pPr>
      <w:r w:rsidRPr="008B25AE">
        <w:rPr>
          <w:lang w:val="en-GB"/>
        </w:rPr>
        <w:t>GPSR Document Suite</w:t>
      </w:r>
    </w:p>
    <w:p w14:paraId="53D85A86" w14:textId="77777777" w:rsidR="00A75B9C" w:rsidRPr="008B25AE" w:rsidRDefault="00A75B9C">
      <w:pPr>
        <w:rPr>
          <w:lang w:val="en-GB"/>
        </w:rPr>
      </w:pPr>
    </w:p>
    <w:p w14:paraId="5DDEB645" w14:textId="77777777" w:rsidR="00A75B9C" w:rsidRPr="008B25AE" w:rsidRDefault="00A75B9C" w:rsidP="00C22F79">
      <w:pPr>
        <w:pStyle w:val="Title"/>
        <w:rPr>
          <w:rFonts w:asciiTheme="minorHAnsi" w:hAnsiTheme="minorHAnsi"/>
          <w:lang w:val="en-GB"/>
        </w:rPr>
      </w:pPr>
      <w:r w:rsidRPr="008B25AE">
        <w:rPr>
          <w:rFonts w:asciiTheme="minorHAnsi" w:hAnsiTheme="minorHAnsi"/>
          <w:lang w:val="en-GB"/>
        </w:rPr>
        <w:t>Risk Assessment and Management Plan</w:t>
      </w:r>
    </w:p>
    <w:p w14:paraId="07EDAF68" w14:textId="77777777" w:rsidR="002327FE" w:rsidRDefault="002327FE" w:rsidP="00C22F79">
      <w:pPr>
        <w:pStyle w:val="Title"/>
        <w:rPr>
          <w:rFonts w:asciiTheme="minorHAnsi" w:hAnsiTheme="minorHAnsi"/>
          <w:lang w:val="en-GB"/>
        </w:rPr>
      </w:pPr>
    </w:p>
    <w:p w14:paraId="6A21B75F" w14:textId="77777777" w:rsidR="00221EF1" w:rsidRDefault="00221EF1" w:rsidP="00221EF1">
      <w:pPr>
        <w:rPr>
          <w:lang w:val="en-GB"/>
        </w:rPr>
      </w:pPr>
    </w:p>
    <w:p w14:paraId="0577059F" w14:textId="2F33D7D8" w:rsidR="00221EF1" w:rsidRDefault="00221EF1" w:rsidP="00221EF1">
      <w:pPr>
        <w:rPr>
          <w:lang w:val="en-GB"/>
        </w:rPr>
      </w:pPr>
    </w:p>
    <w:p w14:paraId="47359195" w14:textId="5EFA5719" w:rsidR="00221EF1" w:rsidRPr="00195014" w:rsidRDefault="00221EF1" w:rsidP="00221EF1">
      <w:pPr>
        <w:rPr>
          <w:lang w:val="en-GB"/>
        </w:rPr>
      </w:pPr>
    </w:p>
    <w:p w14:paraId="0FAC437D" w14:textId="513F2086" w:rsidR="00221EF1" w:rsidRDefault="00195014" w:rsidP="00221EF1">
      <w:pPr>
        <w:rPr>
          <w:lang w:val="en-GB"/>
        </w:rPr>
      </w:pPr>
      <w:r w:rsidRPr="00195014">
        <w:rPr>
          <w:noProof/>
          <w:lang w:val="en-GB"/>
        </w:rPr>
        <w:drawing>
          <wp:anchor distT="0" distB="0" distL="114300" distR="114300" simplePos="0" relativeHeight="251658240" behindDoc="1" locked="0" layoutInCell="1" allowOverlap="1" wp14:anchorId="7DCFA6CB" wp14:editId="102C18A5">
            <wp:simplePos x="0" y="0"/>
            <wp:positionH relativeFrom="page">
              <wp:posOffset>2514600</wp:posOffset>
            </wp:positionH>
            <wp:positionV relativeFrom="page">
              <wp:posOffset>5046980</wp:posOffset>
            </wp:positionV>
            <wp:extent cx="2534285" cy="597535"/>
            <wp:effectExtent l="0" t="0" r="0" b="0"/>
            <wp:wrapTight wrapText="bothSides">
              <wp:wrapPolygon edited="0">
                <wp:start x="0" y="0"/>
                <wp:lineTo x="0" y="20659"/>
                <wp:lineTo x="21432" y="20659"/>
                <wp:lineTo x="21432" y="0"/>
                <wp:lineTo x="0" y="0"/>
              </wp:wrapPolygon>
            </wp:wrapTight>
            <wp:docPr id="1277819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819706"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534285" cy="597535"/>
                    </a:xfrm>
                    <a:prstGeom prst="rect">
                      <a:avLst/>
                    </a:prstGeom>
                  </pic:spPr>
                </pic:pic>
              </a:graphicData>
            </a:graphic>
            <wp14:sizeRelH relativeFrom="margin">
              <wp14:pctWidth>0</wp14:pctWidth>
            </wp14:sizeRelH>
            <wp14:sizeRelV relativeFrom="margin">
              <wp14:pctHeight>0</wp14:pctHeight>
            </wp14:sizeRelV>
          </wp:anchor>
        </w:drawing>
      </w:r>
    </w:p>
    <w:p w14:paraId="19A81B80" w14:textId="77777777" w:rsidR="00221EF1" w:rsidRDefault="00221EF1" w:rsidP="00221EF1">
      <w:pPr>
        <w:rPr>
          <w:lang w:val="en-GB"/>
        </w:rPr>
      </w:pPr>
    </w:p>
    <w:p w14:paraId="18F0A349" w14:textId="77777777" w:rsidR="00221EF1" w:rsidRDefault="00221EF1" w:rsidP="00221EF1">
      <w:pPr>
        <w:rPr>
          <w:lang w:val="en-GB"/>
        </w:rPr>
      </w:pPr>
    </w:p>
    <w:p w14:paraId="516461BC" w14:textId="77777777" w:rsidR="00221EF1" w:rsidRDefault="00221EF1" w:rsidP="00221EF1">
      <w:pPr>
        <w:rPr>
          <w:lang w:val="en-GB"/>
        </w:rPr>
      </w:pPr>
    </w:p>
    <w:p w14:paraId="759D411A" w14:textId="77777777" w:rsidR="00221EF1" w:rsidRDefault="00221EF1" w:rsidP="00221EF1">
      <w:pPr>
        <w:rPr>
          <w:lang w:val="en-GB"/>
        </w:rPr>
      </w:pPr>
    </w:p>
    <w:p w14:paraId="63D59F60" w14:textId="77777777" w:rsidR="00221EF1" w:rsidRDefault="00221EF1" w:rsidP="00221EF1">
      <w:pPr>
        <w:rPr>
          <w:lang w:val="en-GB"/>
        </w:rPr>
      </w:pPr>
    </w:p>
    <w:p w14:paraId="3CC3969B" w14:textId="77777777" w:rsidR="00221EF1" w:rsidRDefault="00221EF1" w:rsidP="00221EF1">
      <w:pPr>
        <w:rPr>
          <w:lang w:val="en-GB"/>
        </w:rPr>
      </w:pPr>
    </w:p>
    <w:p w14:paraId="556C44E2" w14:textId="77777777" w:rsidR="00221EF1" w:rsidRDefault="00221EF1" w:rsidP="00221EF1">
      <w:pPr>
        <w:rPr>
          <w:lang w:val="en-GB"/>
        </w:rPr>
      </w:pPr>
    </w:p>
    <w:p w14:paraId="6FAAAA13" w14:textId="7EC2AC7E" w:rsidR="00221EF1" w:rsidRDefault="00221EF1" w:rsidP="00221EF1">
      <w:pPr>
        <w:rPr>
          <w:lang w:val="en-GB"/>
        </w:rPr>
      </w:pPr>
      <w:r>
        <w:rPr>
          <w:lang w:val="en-GB"/>
        </w:rPr>
        <w:t xml:space="preserve">This document has been prepared for </w:t>
      </w:r>
      <w:r w:rsidR="00674A92">
        <w:rPr>
          <w:lang w:val="en-GB"/>
        </w:rPr>
        <w:t xml:space="preserve">Oathsworn Miniatures </w:t>
      </w:r>
      <w:r>
        <w:rPr>
          <w:lang w:val="en-GB"/>
        </w:rPr>
        <w:t>by HFG Services</w:t>
      </w:r>
    </w:p>
    <w:p w14:paraId="420716EF" w14:textId="43932593" w:rsidR="00221EF1" w:rsidRPr="00221EF1" w:rsidRDefault="00221EF1" w:rsidP="00221EF1">
      <w:pPr>
        <w:rPr>
          <w:lang w:val="en-GB"/>
        </w:rPr>
        <w:sectPr w:rsidR="00221EF1" w:rsidRPr="00221EF1" w:rsidSect="00BF34D8">
          <w:footerReference w:type="default" r:id="rId9"/>
          <w:pgSz w:w="11906" w:h="16838"/>
          <w:pgMar w:top="1440" w:right="1440" w:bottom="1440" w:left="1440" w:header="708" w:footer="708" w:gutter="0"/>
          <w:cols w:space="708"/>
          <w:titlePg/>
          <w:docGrid w:linePitch="360"/>
        </w:sectPr>
      </w:pPr>
    </w:p>
    <w:p w14:paraId="086E86B2" w14:textId="3E96FC6C" w:rsidR="002D49C3" w:rsidRDefault="00C22F79">
      <w:pPr>
        <w:pStyle w:val="TOC1"/>
        <w:tabs>
          <w:tab w:val="right" w:leader="dot" w:pos="9016"/>
        </w:tabs>
        <w:rPr>
          <w:rFonts w:eastAsiaTheme="minorEastAsia"/>
          <w:noProof/>
          <w:lang w:eastAsia="en-AU"/>
        </w:rPr>
      </w:pPr>
      <w:r w:rsidRPr="008B25AE">
        <w:rPr>
          <w:lang w:val="en-GB"/>
        </w:rPr>
        <w:lastRenderedPageBreak/>
        <w:fldChar w:fldCharType="begin"/>
      </w:r>
      <w:r w:rsidRPr="008B25AE">
        <w:rPr>
          <w:lang w:val="en-GB"/>
        </w:rPr>
        <w:instrText xml:space="preserve"> TOC \o "1-3" \h \z \u </w:instrText>
      </w:r>
      <w:r w:rsidRPr="008B25AE">
        <w:rPr>
          <w:lang w:val="en-GB"/>
        </w:rPr>
        <w:fldChar w:fldCharType="separate"/>
      </w:r>
      <w:hyperlink w:anchor="_Toc188540737" w:history="1">
        <w:r w:rsidR="002D49C3" w:rsidRPr="00957A10">
          <w:rPr>
            <w:rStyle w:val="Hyperlink"/>
            <w:noProof/>
            <w:lang w:val="en-GB"/>
          </w:rPr>
          <w:t>Risk Management Plan</w:t>
        </w:r>
        <w:r w:rsidR="002D49C3">
          <w:rPr>
            <w:noProof/>
            <w:webHidden/>
          </w:rPr>
          <w:tab/>
        </w:r>
        <w:r w:rsidR="002D49C3">
          <w:rPr>
            <w:noProof/>
            <w:webHidden/>
          </w:rPr>
          <w:fldChar w:fldCharType="begin"/>
        </w:r>
        <w:r w:rsidR="002D49C3">
          <w:rPr>
            <w:noProof/>
            <w:webHidden/>
          </w:rPr>
          <w:instrText xml:space="preserve"> PAGEREF _Toc188540737 \h </w:instrText>
        </w:r>
        <w:r w:rsidR="002D49C3">
          <w:rPr>
            <w:noProof/>
            <w:webHidden/>
          </w:rPr>
        </w:r>
        <w:r w:rsidR="002D49C3">
          <w:rPr>
            <w:noProof/>
            <w:webHidden/>
          </w:rPr>
          <w:fldChar w:fldCharType="separate"/>
        </w:r>
        <w:r w:rsidR="002D49C3">
          <w:rPr>
            <w:noProof/>
            <w:webHidden/>
          </w:rPr>
          <w:t>2</w:t>
        </w:r>
        <w:r w:rsidR="002D49C3">
          <w:rPr>
            <w:noProof/>
            <w:webHidden/>
          </w:rPr>
          <w:fldChar w:fldCharType="end"/>
        </w:r>
      </w:hyperlink>
    </w:p>
    <w:p w14:paraId="13320766" w14:textId="6E12AB71" w:rsidR="002D49C3" w:rsidRDefault="002D49C3">
      <w:pPr>
        <w:pStyle w:val="TOC2"/>
        <w:tabs>
          <w:tab w:val="right" w:leader="dot" w:pos="9016"/>
        </w:tabs>
        <w:rPr>
          <w:rFonts w:eastAsiaTheme="minorEastAsia"/>
          <w:noProof/>
          <w:lang w:eastAsia="en-AU"/>
        </w:rPr>
      </w:pPr>
      <w:hyperlink w:anchor="_Toc188540738" w:history="1">
        <w:r w:rsidRPr="00957A10">
          <w:rPr>
            <w:rStyle w:val="Hyperlink"/>
            <w:noProof/>
            <w:lang w:val="en-GB"/>
          </w:rPr>
          <w:t>Introduction</w:t>
        </w:r>
        <w:r>
          <w:rPr>
            <w:noProof/>
            <w:webHidden/>
          </w:rPr>
          <w:tab/>
        </w:r>
        <w:r>
          <w:rPr>
            <w:noProof/>
            <w:webHidden/>
          </w:rPr>
          <w:fldChar w:fldCharType="begin"/>
        </w:r>
        <w:r>
          <w:rPr>
            <w:noProof/>
            <w:webHidden/>
          </w:rPr>
          <w:instrText xml:space="preserve"> PAGEREF _Toc188540738 \h </w:instrText>
        </w:r>
        <w:r>
          <w:rPr>
            <w:noProof/>
            <w:webHidden/>
          </w:rPr>
        </w:r>
        <w:r>
          <w:rPr>
            <w:noProof/>
            <w:webHidden/>
          </w:rPr>
          <w:fldChar w:fldCharType="separate"/>
        </w:r>
        <w:r>
          <w:rPr>
            <w:noProof/>
            <w:webHidden/>
          </w:rPr>
          <w:t>2</w:t>
        </w:r>
        <w:r>
          <w:rPr>
            <w:noProof/>
            <w:webHidden/>
          </w:rPr>
          <w:fldChar w:fldCharType="end"/>
        </w:r>
      </w:hyperlink>
    </w:p>
    <w:p w14:paraId="01529865" w14:textId="315F5FE3" w:rsidR="002D49C3" w:rsidRDefault="002D49C3">
      <w:pPr>
        <w:pStyle w:val="TOC1"/>
        <w:tabs>
          <w:tab w:val="right" w:leader="dot" w:pos="9016"/>
        </w:tabs>
        <w:rPr>
          <w:rFonts w:eastAsiaTheme="minorEastAsia"/>
          <w:noProof/>
          <w:lang w:eastAsia="en-AU"/>
        </w:rPr>
      </w:pPr>
      <w:hyperlink w:anchor="_Toc188540739" w:history="1">
        <w:r w:rsidRPr="00957A10">
          <w:rPr>
            <w:rStyle w:val="Hyperlink"/>
            <w:noProof/>
            <w:lang w:val="en-GB"/>
          </w:rPr>
          <w:t>Approach</w:t>
        </w:r>
        <w:r>
          <w:rPr>
            <w:noProof/>
            <w:webHidden/>
          </w:rPr>
          <w:tab/>
        </w:r>
        <w:r>
          <w:rPr>
            <w:noProof/>
            <w:webHidden/>
          </w:rPr>
          <w:fldChar w:fldCharType="begin"/>
        </w:r>
        <w:r>
          <w:rPr>
            <w:noProof/>
            <w:webHidden/>
          </w:rPr>
          <w:instrText xml:space="preserve"> PAGEREF _Toc188540739 \h </w:instrText>
        </w:r>
        <w:r>
          <w:rPr>
            <w:noProof/>
            <w:webHidden/>
          </w:rPr>
        </w:r>
        <w:r>
          <w:rPr>
            <w:noProof/>
            <w:webHidden/>
          </w:rPr>
          <w:fldChar w:fldCharType="separate"/>
        </w:r>
        <w:r>
          <w:rPr>
            <w:noProof/>
            <w:webHidden/>
          </w:rPr>
          <w:t>2</w:t>
        </w:r>
        <w:r>
          <w:rPr>
            <w:noProof/>
            <w:webHidden/>
          </w:rPr>
          <w:fldChar w:fldCharType="end"/>
        </w:r>
      </w:hyperlink>
    </w:p>
    <w:p w14:paraId="58AD00FB" w14:textId="5CC46643" w:rsidR="002D49C3" w:rsidRDefault="002D49C3">
      <w:pPr>
        <w:pStyle w:val="TOC1"/>
        <w:tabs>
          <w:tab w:val="right" w:leader="dot" w:pos="9016"/>
        </w:tabs>
        <w:rPr>
          <w:rFonts w:eastAsiaTheme="minorEastAsia"/>
          <w:noProof/>
          <w:lang w:eastAsia="en-AU"/>
        </w:rPr>
      </w:pPr>
      <w:hyperlink w:anchor="_Toc188540740" w:history="1">
        <w:r w:rsidRPr="00957A10">
          <w:rPr>
            <w:rStyle w:val="Hyperlink"/>
            <w:noProof/>
            <w:lang w:val="en-GB"/>
          </w:rPr>
          <w:t xml:space="preserve">Risk </w:t>
        </w:r>
        <w:r w:rsidRPr="00957A10">
          <w:rPr>
            <w:rStyle w:val="Hyperlink"/>
            <w:noProof/>
          </w:rPr>
          <w:t>Analysis</w:t>
        </w:r>
        <w:r>
          <w:rPr>
            <w:noProof/>
            <w:webHidden/>
          </w:rPr>
          <w:tab/>
        </w:r>
        <w:r>
          <w:rPr>
            <w:noProof/>
            <w:webHidden/>
          </w:rPr>
          <w:fldChar w:fldCharType="begin"/>
        </w:r>
        <w:r>
          <w:rPr>
            <w:noProof/>
            <w:webHidden/>
          </w:rPr>
          <w:instrText xml:space="preserve"> PAGEREF _Toc188540740 \h </w:instrText>
        </w:r>
        <w:r>
          <w:rPr>
            <w:noProof/>
            <w:webHidden/>
          </w:rPr>
        </w:r>
        <w:r>
          <w:rPr>
            <w:noProof/>
            <w:webHidden/>
          </w:rPr>
          <w:fldChar w:fldCharType="separate"/>
        </w:r>
        <w:r>
          <w:rPr>
            <w:noProof/>
            <w:webHidden/>
          </w:rPr>
          <w:t>3</w:t>
        </w:r>
        <w:r>
          <w:rPr>
            <w:noProof/>
            <w:webHidden/>
          </w:rPr>
          <w:fldChar w:fldCharType="end"/>
        </w:r>
      </w:hyperlink>
    </w:p>
    <w:p w14:paraId="000B700F" w14:textId="66EB9FC6" w:rsidR="002D49C3" w:rsidRDefault="002D49C3">
      <w:pPr>
        <w:pStyle w:val="TOC2"/>
        <w:tabs>
          <w:tab w:val="right" w:leader="dot" w:pos="9016"/>
        </w:tabs>
        <w:rPr>
          <w:rFonts w:eastAsiaTheme="minorEastAsia"/>
          <w:noProof/>
          <w:lang w:eastAsia="en-AU"/>
        </w:rPr>
      </w:pPr>
      <w:hyperlink w:anchor="_Toc188540741" w:history="1">
        <w:r w:rsidRPr="00957A10">
          <w:rPr>
            <w:rStyle w:val="Hyperlink"/>
            <w:noProof/>
            <w:lang w:val="en-GB"/>
          </w:rPr>
          <w:t>Identified Risks and Mitigations</w:t>
        </w:r>
        <w:r>
          <w:rPr>
            <w:noProof/>
            <w:webHidden/>
          </w:rPr>
          <w:tab/>
        </w:r>
        <w:r>
          <w:rPr>
            <w:noProof/>
            <w:webHidden/>
          </w:rPr>
          <w:fldChar w:fldCharType="begin"/>
        </w:r>
        <w:r>
          <w:rPr>
            <w:noProof/>
            <w:webHidden/>
          </w:rPr>
          <w:instrText xml:space="preserve"> PAGEREF _Toc188540741 \h </w:instrText>
        </w:r>
        <w:r>
          <w:rPr>
            <w:noProof/>
            <w:webHidden/>
          </w:rPr>
        </w:r>
        <w:r>
          <w:rPr>
            <w:noProof/>
            <w:webHidden/>
          </w:rPr>
          <w:fldChar w:fldCharType="separate"/>
        </w:r>
        <w:r>
          <w:rPr>
            <w:noProof/>
            <w:webHidden/>
          </w:rPr>
          <w:t>3</w:t>
        </w:r>
        <w:r>
          <w:rPr>
            <w:noProof/>
            <w:webHidden/>
          </w:rPr>
          <w:fldChar w:fldCharType="end"/>
        </w:r>
      </w:hyperlink>
    </w:p>
    <w:p w14:paraId="51D6AA58" w14:textId="49B6345D" w:rsidR="002D49C3" w:rsidRDefault="002D49C3">
      <w:pPr>
        <w:pStyle w:val="TOC3"/>
        <w:tabs>
          <w:tab w:val="right" w:leader="dot" w:pos="9016"/>
        </w:tabs>
        <w:rPr>
          <w:rFonts w:eastAsiaTheme="minorEastAsia"/>
          <w:noProof/>
          <w:lang w:eastAsia="en-AU"/>
        </w:rPr>
      </w:pPr>
      <w:hyperlink w:anchor="_Toc188540742" w:history="1">
        <w:r w:rsidRPr="00957A10">
          <w:rPr>
            <w:rStyle w:val="Hyperlink"/>
            <w:noProof/>
            <w:lang w:val="en-GB"/>
          </w:rPr>
          <w:t xml:space="preserve">1. Choking </w:t>
        </w:r>
        <w:r w:rsidRPr="00957A10">
          <w:rPr>
            <w:rStyle w:val="Hyperlink"/>
            <w:noProof/>
          </w:rPr>
          <w:t>Hazards</w:t>
        </w:r>
        <w:r w:rsidRPr="00957A10">
          <w:rPr>
            <w:rStyle w:val="Hyperlink"/>
            <w:noProof/>
            <w:lang w:val="en-GB"/>
          </w:rPr>
          <w:t xml:space="preserve"> (for Small Parts)</w:t>
        </w:r>
        <w:r>
          <w:rPr>
            <w:noProof/>
            <w:webHidden/>
          </w:rPr>
          <w:tab/>
        </w:r>
        <w:r>
          <w:rPr>
            <w:noProof/>
            <w:webHidden/>
          </w:rPr>
          <w:fldChar w:fldCharType="begin"/>
        </w:r>
        <w:r>
          <w:rPr>
            <w:noProof/>
            <w:webHidden/>
          </w:rPr>
          <w:instrText xml:space="preserve"> PAGEREF _Toc188540742 \h </w:instrText>
        </w:r>
        <w:r>
          <w:rPr>
            <w:noProof/>
            <w:webHidden/>
          </w:rPr>
        </w:r>
        <w:r>
          <w:rPr>
            <w:noProof/>
            <w:webHidden/>
          </w:rPr>
          <w:fldChar w:fldCharType="separate"/>
        </w:r>
        <w:r>
          <w:rPr>
            <w:noProof/>
            <w:webHidden/>
          </w:rPr>
          <w:t>3</w:t>
        </w:r>
        <w:r>
          <w:rPr>
            <w:noProof/>
            <w:webHidden/>
          </w:rPr>
          <w:fldChar w:fldCharType="end"/>
        </w:r>
      </w:hyperlink>
    </w:p>
    <w:p w14:paraId="3351C2F8" w14:textId="0610F50A" w:rsidR="002D49C3" w:rsidRDefault="002D49C3">
      <w:pPr>
        <w:pStyle w:val="TOC3"/>
        <w:tabs>
          <w:tab w:val="right" w:leader="dot" w:pos="9016"/>
        </w:tabs>
        <w:rPr>
          <w:rFonts w:eastAsiaTheme="minorEastAsia"/>
          <w:noProof/>
          <w:lang w:eastAsia="en-AU"/>
        </w:rPr>
      </w:pPr>
      <w:hyperlink w:anchor="_Toc188540743" w:history="1">
        <w:r w:rsidRPr="00957A10">
          <w:rPr>
            <w:rStyle w:val="Hyperlink"/>
            <w:noProof/>
            <w:lang w:val="en-GB"/>
          </w:rPr>
          <w:t>2. Sharp Edges and Points</w:t>
        </w:r>
        <w:r>
          <w:rPr>
            <w:noProof/>
            <w:webHidden/>
          </w:rPr>
          <w:tab/>
        </w:r>
        <w:r>
          <w:rPr>
            <w:noProof/>
            <w:webHidden/>
          </w:rPr>
          <w:fldChar w:fldCharType="begin"/>
        </w:r>
        <w:r>
          <w:rPr>
            <w:noProof/>
            <w:webHidden/>
          </w:rPr>
          <w:instrText xml:space="preserve"> PAGEREF _Toc188540743 \h </w:instrText>
        </w:r>
        <w:r>
          <w:rPr>
            <w:noProof/>
            <w:webHidden/>
          </w:rPr>
        </w:r>
        <w:r>
          <w:rPr>
            <w:noProof/>
            <w:webHidden/>
          </w:rPr>
          <w:fldChar w:fldCharType="separate"/>
        </w:r>
        <w:r>
          <w:rPr>
            <w:noProof/>
            <w:webHidden/>
          </w:rPr>
          <w:t>3</w:t>
        </w:r>
        <w:r>
          <w:rPr>
            <w:noProof/>
            <w:webHidden/>
          </w:rPr>
          <w:fldChar w:fldCharType="end"/>
        </w:r>
      </w:hyperlink>
    </w:p>
    <w:p w14:paraId="62B172C4" w14:textId="6093B8E9" w:rsidR="002D49C3" w:rsidRDefault="002D49C3">
      <w:pPr>
        <w:pStyle w:val="TOC3"/>
        <w:tabs>
          <w:tab w:val="right" w:leader="dot" w:pos="9016"/>
        </w:tabs>
        <w:rPr>
          <w:rFonts w:eastAsiaTheme="minorEastAsia"/>
          <w:noProof/>
          <w:lang w:eastAsia="en-AU"/>
        </w:rPr>
      </w:pPr>
      <w:hyperlink w:anchor="_Toc188540744" w:history="1">
        <w:r w:rsidRPr="00957A10">
          <w:rPr>
            <w:rStyle w:val="Hyperlink"/>
            <w:noProof/>
            <w:lang w:val="en-GB"/>
          </w:rPr>
          <w:t>3. Toxicity of Materials (Lead or Other Hazardous Substances)</w:t>
        </w:r>
        <w:r>
          <w:rPr>
            <w:noProof/>
            <w:webHidden/>
          </w:rPr>
          <w:tab/>
        </w:r>
        <w:r>
          <w:rPr>
            <w:noProof/>
            <w:webHidden/>
          </w:rPr>
          <w:fldChar w:fldCharType="begin"/>
        </w:r>
        <w:r>
          <w:rPr>
            <w:noProof/>
            <w:webHidden/>
          </w:rPr>
          <w:instrText xml:space="preserve"> PAGEREF _Toc188540744 \h </w:instrText>
        </w:r>
        <w:r>
          <w:rPr>
            <w:noProof/>
            <w:webHidden/>
          </w:rPr>
        </w:r>
        <w:r>
          <w:rPr>
            <w:noProof/>
            <w:webHidden/>
          </w:rPr>
          <w:fldChar w:fldCharType="separate"/>
        </w:r>
        <w:r>
          <w:rPr>
            <w:noProof/>
            <w:webHidden/>
          </w:rPr>
          <w:t>4</w:t>
        </w:r>
        <w:r>
          <w:rPr>
            <w:noProof/>
            <w:webHidden/>
          </w:rPr>
          <w:fldChar w:fldCharType="end"/>
        </w:r>
      </w:hyperlink>
    </w:p>
    <w:p w14:paraId="4C8CBEC4" w14:textId="4744FF70" w:rsidR="002D49C3" w:rsidRDefault="002D49C3">
      <w:pPr>
        <w:pStyle w:val="TOC3"/>
        <w:tabs>
          <w:tab w:val="right" w:leader="dot" w:pos="9016"/>
        </w:tabs>
        <w:rPr>
          <w:rFonts w:eastAsiaTheme="minorEastAsia"/>
          <w:noProof/>
          <w:lang w:eastAsia="en-AU"/>
        </w:rPr>
      </w:pPr>
      <w:hyperlink w:anchor="_Toc188540745" w:history="1">
        <w:r w:rsidRPr="00957A10">
          <w:rPr>
            <w:rStyle w:val="Hyperlink"/>
            <w:noProof/>
            <w:lang w:val="en-GB"/>
          </w:rPr>
          <w:t xml:space="preserve">4. Chemical </w:t>
        </w:r>
        <w:r w:rsidRPr="00957A10">
          <w:rPr>
            <w:rStyle w:val="Hyperlink"/>
            <w:noProof/>
          </w:rPr>
          <w:t>Exposure</w:t>
        </w:r>
        <w:r w:rsidRPr="00957A10">
          <w:rPr>
            <w:rStyle w:val="Hyperlink"/>
            <w:noProof/>
            <w:lang w:val="en-GB"/>
          </w:rPr>
          <w:t xml:space="preserve"> (Paints and Solvents)</w:t>
        </w:r>
        <w:r>
          <w:rPr>
            <w:noProof/>
            <w:webHidden/>
          </w:rPr>
          <w:tab/>
        </w:r>
        <w:r>
          <w:rPr>
            <w:noProof/>
            <w:webHidden/>
          </w:rPr>
          <w:fldChar w:fldCharType="begin"/>
        </w:r>
        <w:r>
          <w:rPr>
            <w:noProof/>
            <w:webHidden/>
          </w:rPr>
          <w:instrText xml:space="preserve"> PAGEREF _Toc188540745 \h </w:instrText>
        </w:r>
        <w:r>
          <w:rPr>
            <w:noProof/>
            <w:webHidden/>
          </w:rPr>
        </w:r>
        <w:r>
          <w:rPr>
            <w:noProof/>
            <w:webHidden/>
          </w:rPr>
          <w:fldChar w:fldCharType="separate"/>
        </w:r>
        <w:r>
          <w:rPr>
            <w:noProof/>
            <w:webHidden/>
          </w:rPr>
          <w:t>4</w:t>
        </w:r>
        <w:r>
          <w:rPr>
            <w:noProof/>
            <w:webHidden/>
          </w:rPr>
          <w:fldChar w:fldCharType="end"/>
        </w:r>
      </w:hyperlink>
    </w:p>
    <w:p w14:paraId="4E7F3ED1" w14:textId="3C0CBFC2" w:rsidR="002D49C3" w:rsidRDefault="002D49C3">
      <w:pPr>
        <w:pStyle w:val="TOC3"/>
        <w:tabs>
          <w:tab w:val="right" w:leader="dot" w:pos="9016"/>
        </w:tabs>
        <w:rPr>
          <w:rFonts w:eastAsiaTheme="minorEastAsia"/>
          <w:noProof/>
          <w:lang w:eastAsia="en-AU"/>
        </w:rPr>
      </w:pPr>
      <w:hyperlink w:anchor="_Toc188540746" w:history="1">
        <w:r w:rsidRPr="00957A10">
          <w:rPr>
            <w:rStyle w:val="Hyperlink"/>
            <w:noProof/>
            <w:lang w:val="en-GB"/>
          </w:rPr>
          <w:t xml:space="preserve">5. </w:t>
        </w:r>
        <w:r w:rsidRPr="00957A10">
          <w:rPr>
            <w:rStyle w:val="Hyperlink"/>
            <w:noProof/>
          </w:rPr>
          <w:t>Inhalation</w:t>
        </w:r>
        <w:r w:rsidRPr="00957A10">
          <w:rPr>
            <w:rStyle w:val="Hyperlink"/>
            <w:noProof/>
            <w:lang w:val="en-GB"/>
          </w:rPr>
          <w:t xml:space="preserve"> of Dust</w:t>
        </w:r>
        <w:r>
          <w:rPr>
            <w:noProof/>
            <w:webHidden/>
          </w:rPr>
          <w:tab/>
        </w:r>
        <w:r>
          <w:rPr>
            <w:noProof/>
            <w:webHidden/>
          </w:rPr>
          <w:fldChar w:fldCharType="begin"/>
        </w:r>
        <w:r>
          <w:rPr>
            <w:noProof/>
            <w:webHidden/>
          </w:rPr>
          <w:instrText xml:space="preserve"> PAGEREF _Toc188540746 \h </w:instrText>
        </w:r>
        <w:r>
          <w:rPr>
            <w:noProof/>
            <w:webHidden/>
          </w:rPr>
        </w:r>
        <w:r>
          <w:rPr>
            <w:noProof/>
            <w:webHidden/>
          </w:rPr>
          <w:fldChar w:fldCharType="separate"/>
        </w:r>
        <w:r>
          <w:rPr>
            <w:noProof/>
            <w:webHidden/>
          </w:rPr>
          <w:t>4</w:t>
        </w:r>
        <w:r>
          <w:rPr>
            <w:noProof/>
            <w:webHidden/>
          </w:rPr>
          <w:fldChar w:fldCharType="end"/>
        </w:r>
      </w:hyperlink>
    </w:p>
    <w:p w14:paraId="0299BB0F" w14:textId="2A62CC18" w:rsidR="002D49C3" w:rsidRDefault="002D49C3">
      <w:pPr>
        <w:pStyle w:val="TOC3"/>
        <w:tabs>
          <w:tab w:val="right" w:leader="dot" w:pos="9016"/>
        </w:tabs>
        <w:rPr>
          <w:rFonts w:eastAsiaTheme="minorEastAsia"/>
          <w:noProof/>
          <w:lang w:eastAsia="en-AU"/>
        </w:rPr>
      </w:pPr>
      <w:hyperlink w:anchor="_Toc188540747" w:history="1">
        <w:r w:rsidRPr="00957A10">
          <w:rPr>
            <w:rStyle w:val="Hyperlink"/>
            <w:noProof/>
            <w:lang w:val="en-GB"/>
          </w:rPr>
          <w:t xml:space="preserve">6. Heavy </w:t>
        </w:r>
        <w:r w:rsidRPr="00957A10">
          <w:rPr>
            <w:rStyle w:val="Hyperlink"/>
            <w:noProof/>
          </w:rPr>
          <w:t>weight</w:t>
        </w:r>
        <w:r>
          <w:rPr>
            <w:noProof/>
            <w:webHidden/>
          </w:rPr>
          <w:tab/>
        </w:r>
        <w:r>
          <w:rPr>
            <w:noProof/>
            <w:webHidden/>
          </w:rPr>
          <w:fldChar w:fldCharType="begin"/>
        </w:r>
        <w:r>
          <w:rPr>
            <w:noProof/>
            <w:webHidden/>
          </w:rPr>
          <w:instrText xml:space="preserve"> PAGEREF _Toc188540747 \h </w:instrText>
        </w:r>
        <w:r>
          <w:rPr>
            <w:noProof/>
            <w:webHidden/>
          </w:rPr>
        </w:r>
        <w:r>
          <w:rPr>
            <w:noProof/>
            <w:webHidden/>
          </w:rPr>
          <w:fldChar w:fldCharType="separate"/>
        </w:r>
        <w:r>
          <w:rPr>
            <w:noProof/>
            <w:webHidden/>
          </w:rPr>
          <w:t>5</w:t>
        </w:r>
        <w:r>
          <w:rPr>
            <w:noProof/>
            <w:webHidden/>
          </w:rPr>
          <w:fldChar w:fldCharType="end"/>
        </w:r>
      </w:hyperlink>
    </w:p>
    <w:p w14:paraId="5EA9EDD6" w14:textId="471B9085" w:rsidR="002D49C3" w:rsidRDefault="002D49C3">
      <w:pPr>
        <w:pStyle w:val="TOC3"/>
        <w:tabs>
          <w:tab w:val="right" w:leader="dot" w:pos="9016"/>
        </w:tabs>
        <w:rPr>
          <w:rFonts w:eastAsiaTheme="minorEastAsia"/>
          <w:noProof/>
          <w:lang w:eastAsia="en-AU"/>
        </w:rPr>
      </w:pPr>
      <w:hyperlink w:anchor="_Toc188540748" w:history="1">
        <w:r w:rsidRPr="00957A10">
          <w:rPr>
            <w:rStyle w:val="Hyperlink"/>
            <w:noProof/>
            <w:lang w:val="en-GB"/>
          </w:rPr>
          <w:t xml:space="preserve">7. Potential for </w:t>
        </w:r>
        <w:r w:rsidRPr="00957A10">
          <w:rPr>
            <w:rStyle w:val="Hyperlink"/>
            <w:noProof/>
          </w:rPr>
          <w:t>Lead</w:t>
        </w:r>
        <w:r w:rsidRPr="00957A10">
          <w:rPr>
            <w:rStyle w:val="Hyperlink"/>
            <w:noProof/>
            <w:lang w:val="en-GB"/>
          </w:rPr>
          <w:t xml:space="preserve"> Poisoning (especially Older Miniatures)</w:t>
        </w:r>
        <w:r>
          <w:rPr>
            <w:noProof/>
            <w:webHidden/>
          </w:rPr>
          <w:tab/>
        </w:r>
        <w:r>
          <w:rPr>
            <w:noProof/>
            <w:webHidden/>
          </w:rPr>
          <w:fldChar w:fldCharType="begin"/>
        </w:r>
        <w:r>
          <w:rPr>
            <w:noProof/>
            <w:webHidden/>
          </w:rPr>
          <w:instrText xml:space="preserve"> PAGEREF _Toc188540748 \h </w:instrText>
        </w:r>
        <w:r>
          <w:rPr>
            <w:noProof/>
            <w:webHidden/>
          </w:rPr>
        </w:r>
        <w:r>
          <w:rPr>
            <w:noProof/>
            <w:webHidden/>
          </w:rPr>
          <w:fldChar w:fldCharType="separate"/>
        </w:r>
        <w:r>
          <w:rPr>
            <w:noProof/>
            <w:webHidden/>
          </w:rPr>
          <w:t>5</w:t>
        </w:r>
        <w:r>
          <w:rPr>
            <w:noProof/>
            <w:webHidden/>
          </w:rPr>
          <w:fldChar w:fldCharType="end"/>
        </w:r>
      </w:hyperlink>
    </w:p>
    <w:p w14:paraId="38161E36" w14:textId="0E330B1D" w:rsidR="002D49C3" w:rsidRDefault="002D49C3">
      <w:pPr>
        <w:pStyle w:val="TOC3"/>
        <w:tabs>
          <w:tab w:val="right" w:leader="dot" w:pos="9016"/>
        </w:tabs>
        <w:rPr>
          <w:rFonts w:eastAsiaTheme="minorEastAsia"/>
          <w:noProof/>
          <w:lang w:eastAsia="en-AU"/>
        </w:rPr>
      </w:pPr>
      <w:hyperlink w:anchor="_Toc188540749" w:history="1">
        <w:r w:rsidRPr="00957A10">
          <w:rPr>
            <w:rStyle w:val="Hyperlink"/>
            <w:noProof/>
            <w:lang w:val="en-GB"/>
          </w:rPr>
          <w:t xml:space="preserve">8. Handling </w:t>
        </w:r>
        <w:r w:rsidRPr="00957A10">
          <w:rPr>
            <w:rStyle w:val="Hyperlink"/>
            <w:noProof/>
          </w:rPr>
          <w:t>of</w:t>
        </w:r>
        <w:r w:rsidRPr="00957A10">
          <w:rPr>
            <w:rStyle w:val="Hyperlink"/>
            <w:noProof/>
            <w:lang w:val="en-GB"/>
          </w:rPr>
          <w:t xml:space="preserve"> Paint (when painting miniatures)</w:t>
        </w:r>
        <w:r>
          <w:rPr>
            <w:noProof/>
            <w:webHidden/>
          </w:rPr>
          <w:tab/>
        </w:r>
        <w:r>
          <w:rPr>
            <w:noProof/>
            <w:webHidden/>
          </w:rPr>
          <w:fldChar w:fldCharType="begin"/>
        </w:r>
        <w:r>
          <w:rPr>
            <w:noProof/>
            <w:webHidden/>
          </w:rPr>
          <w:instrText xml:space="preserve"> PAGEREF _Toc188540749 \h </w:instrText>
        </w:r>
        <w:r>
          <w:rPr>
            <w:noProof/>
            <w:webHidden/>
          </w:rPr>
        </w:r>
        <w:r>
          <w:rPr>
            <w:noProof/>
            <w:webHidden/>
          </w:rPr>
          <w:fldChar w:fldCharType="separate"/>
        </w:r>
        <w:r>
          <w:rPr>
            <w:noProof/>
            <w:webHidden/>
          </w:rPr>
          <w:t>5</w:t>
        </w:r>
        <w:r>
          <w:rPr>
            <w:noProof/>
            <w:webHidden/>
          </w:rPr>
          <w:fldChar w:fldCharType="end"/>
        </w:r>
      </w:hyperlink>
    </w:p>
    <w:p w14:paraId="4391C493" w14:textId="77B61A1A" w:rsidR="002D49C3" w:rsidRDefault="002D49C3">
      <w:pPr>
        <w:pStyle w:val="TOC3"/>
        <w:tabs>
          <w:tab w:val="right" w:leader="dot" w:pos="9016"/>
        </w:tabs>
        <w:rPr>
          <w:rFonts w:eastAsiaTheme="minorEastAsia"/>
          <w:noProof/>
          <w:lang w:eastAsia="en-AU"/>
        </w:rPr>
      </w:pPr>
      <w:hyperlink w:anchor="_Toc188540750" w:history="1">
        <w:r w:rsidRPr="00957A10">
          <w:rPr>
            <w:rStyle w:val="Hyperlink"/>
            <w:noProof/>
            <w:lang w:val="en-GB"/>
          </w:rPr>
          <w:t xml:space="preserve">9. Risks Associated </w:t>
        </w:r>
        <w:r w:rsidRPr="00957A10">
          <w:rPr>
            <w:rStyle w:val="Hyperlink"/>
            <w:noProof/>
          </w:rPr>
          <w:t>with</w:t>
        </w:r>
        <w:r w:rsidRPr="00957A10">
          <w:rPr>
            <w:rStyle w:val="Hyperlink"/>
            <w:noProof/>
            <w:lang w:val="en-GB"/>
          </w:rPr>
          <w:t xml:space="preserve"> </w:t>
        </w:r>
        <w:r w:rsidRPr="00957A10">
          <w:rPr>
            <w:rStyle w:val="Hyperlink"/>
            <w:noProof/>
          </w:rPr>
          <w:t>Small</w:t>
        </w:r>
        <w:r w:rsidRPr="00957A10">
          <w:rPr>
            <w:rStyle w:val="Hyperlink"/>
            <w:noProof/>
            <w:lang w:val="en-GB"/>
          </w:rPr>
          <w:t xml:space="preserve"> Components and Assembly</w:t>
        </w:r>
        <w:r>
          <w:rPr>
            <w:noProof/>
            <w:webHidden/>
          </w:rPr>
          <w:tab/>
        </w:r>
        <w:r>
          <w:rPr>
            <w:noProof/>
            <w:webHidden/>
          </w:rPr>
          <w:fldChar w:fldCharType="begin"/>
        </w:r>
        <w:r>
          <w:rPr>
            <w:noProof/>
            <w:webHidden/>
          </w:rPr>
          <w:instrText xml:space="preserve"> PAGEREF _Toc188540750 \h </w:instrText>
        </w:r>
        <w:r>
          <w:rPr>
            <w:noProof/>
            <w:webHidden/>
          </w:rPr>
        </w:r>
        <w:r>
          <w:rPr>
            <w:noProof/>
            <w:webHidden/>
          </w:rPr>
          <w:fldChar w:fldCharType="separate"/>
        </w:r>
        <w:r>
          <w:rPr>
            <w:noProof/>
            <w:webHidden/>
          </w:rPr>
          <w:t>6</w:t>
        </w:r>
        <w:r>
          <w:rPr>
            <w:noProof/>
            <w:webHidden/>
          </w:rPr>
          <w:fldChar w:fldCharType="end"/>
        </w:r>
      </w:hyperlink>
    </w:p>
    <w:p w14:paraId="4A2F15C4" w14:textId="312F9BB3" w:rsidR="002D49C3" w:rsidRDefault="002D49C3">
      <w:pPr>
        <w:pStyle w:val="TOC3"/>
        <w:tabs>
          <w:tab w:val="right" w:leader="dot" w:pos="9016"/>
        </w:tabs>
        <w:rPr>
          <w:rFonts w:eastAsiaTheme="minorEastAsia"/>
          <w:noProof/>
          <w:lang w:eastAsia="en-AU"/>
        </w:rPr>
      </w:pPr>
      <w:hyperlink w:anchor="_Toc188540751" w:history="1">
        <w:r w:rsidRPr="00957A10">
          <w:rPr>
            <w:rStyle w:val="Hyperlink"/>
            <w:noProof/>
            <w:lang w:val="en-GB"/>
          </w:rPr>
          <w:t>10. Risks associated with packaging</w:t>
        </w:r>
        <w:r>
          <w:rPr>
            <w:noProof/>
            <w:webHidden/>
          </w:rPr>
          <w:tab/>
        </w:r>
        <w:r>
          <w:rPr>
            <w:noProof/>
            <w:webHidden/>
          </w:rPr>
          <w:fldChar w:fldCharType="begin"/>
        </w:r>
        <w:r>
          <w:rPr>
            <w:noProof/>
            <w:webHidden/>
          </w:rPr>
          <w:instrText xml:space="preserve"> PAGEREF _Toc188540751 \h </w:instrText>
        </w:r>
        <w:r>
          <w:rPr>
            <w:noProof/>
            <w:webHidden/>
          </w:rPr>
        </w:r>
        <w:r>
          <w:rPr>
            <w:noProof/>
            <w:webHidden/>
          </w:rPr>
          <w:fldChar w:fldCharType="separate"/>
        </w:r>
        <w:r>
          <w:rPr>
            <w:noProof/>
            <w:webHidden/>
          </w:rPr>
          <w:t>6</w:t>
        </w:r>
        <w:r>
          <w:rPr>
            <w:noProof/>
            <w:webHidden/>
          </w:rPr>
          <w:fldChar w:fldCharType="end"/>
        </w:r>
      </w:hyperlink>
    </w:p>
    <w:p w14:paraId="0B62DC4B" w14:textId="0D012895" w:rsidR="002D49C3" w:rsidRDefault="002D49C3">
      <w:pPr>
        <w:pStyle w:val="TOC2"/>
        <w:tabs>
          <w:tab w:val="right" w:leader="dot" w:pos="9016"/>
        </w:tabs>
        <w:rPr>
          <w:rFonts w:eastAsiaTheme="minorEastAsia"/>
          <w:noProof/>
          <w:lang w:eastAsia="en-AU"/>
        </w:rPr>
      </w:pPr>
      <w:hyperlink w:anchor="_Toc188540752" w:history="1">
        <w:r w:rsidRPr="00957A10">
          <w:rPr>
            <w:rStyle w:val="Hyperlink"/>
            <w:noProof/>
            <w:lang w:val="en-GB"/>
          </w:rPr>
          <w:t>Mitigation Strategies:</w:t>
        </w:r>
        <w:r>
          <w:rPr>
            <w:noProof/>
            <w:webHidden/>
          </w:rPr>
          <w:tab/>
        </w:r>
        <w:r>
          <w:rPr>
            <w:noProof/>
            <w:webHidden/>
          </w:rPr>
          <w:fldChar w:fldCharType="begin"/>
        </w:r>
        <w:r>
          <w:rPr>
            <w:noProof/>
            <w:webHidden/>
          </w:rPr>
          <w:instrText xml:space="preserve"> PAGEREF _Toc188540752 \h </w:instrText>
        </w:r>
        <w:r>
          <w:rPr>
            <w:noProof/>
            <w:webHidden/>
          </w:rPr>
        </w:r>
        <w:r>
          <w:rPr>
            <w:noProof/>
            <w:webHidden/>
          </w:rPr>
          <w:fldChar w:fldCharType="separate"/>
        </w:r>
        <w:r>
          <w:rPr>
            <w:noProof/>
            <w:webHidden/>
          </w:rPr>
          <w:t>6</w:t>
        </w:r>
        <w:r>
          <w:rPr>
            <w:noProof/>
            <w:webHidden/>
          </w:rPr>
          <w:fldChar w:fldCharType="end"/>
        </w:r>
      </w:hyperlink>
    </w:p>
    <w:p w14:paraId="6AA9E5C9" w14:textId="1798F591" w:rsidR="002D49C3" w:rsidRDefault="002D49C3">
      <w:pPr>
        <w:pStyle w:val="TOC2"/>
        <w:tabs>
          <w:tab w:val="right" w:leader="dot" w:pos="9016"/>
        </w:tabs>
        <w:rPr>
          <w:rFonts w:eastAsiaTheme="minorEastAsia"/>
          <w:noProof/>
          <w:lang w:eastAsia="en-AU"/>
        </w:rPr>
      </w:pPr>
      <w:hyperlink w:anchor="_Toc188540753" w:history="1">
        <w:r w:rsidRPr="00957A10">
          <w:rPr>
            <w:rStyle w:val="Hyperlink"/>
            <w:noProof/>
          </w:rPr>
          <w:t>Supply Chain Requirements</w:t>
        </w:r>
        <w:r>
          <w:rPr>
            <w:noProof/>
            <w:webHidden/>
          </w:rPr>
          <w:tab/>
        </w:r>
        <w:r>
          <w:rPr>
            <w:noProof/>
            <w:webHidden/>
          </w:rPr>
          <w:fldChar w:fldCharType="begin"/>
        </w:r>
        <w:r>
          <w:rPr>
            <w:noProof/>
            <w:webHidden/>
          </w:rPr>
          <w:instrText xml:space="preserve"> PAGEREF _Toc188540753 \h </w:instrText>
        </w:r>
        <w:r>
          <w:rPr>
            <w:noProof/>
            <w:webHidden/>
          </w:rPr>
        </w:r>
        <w:r>
          <w:rPr>
            <w:noProof/>
            <w:webHidden/>
          </w:rPr>
          <w:fldChar w:fldCharType="separate"/>
        </w:r>
        <w:r>
          <w:rPr>
            <w:noProof/>
            <w:webHidden/>
          </w:rPr>
          <w:t>7</w:t>
        </w:r>
        <w:r>
          <w:rPr>
            <w:noProof/>
            <w:webHidden/>
          </w:rPr>
          <w:fldChar w:fldCharType="end"/>
        </w:r>
      </w:hyperlink>
    </w:p>
    <w:p w14:paraId="12E1473C" w14:textId="0118538D" w:rsidR="002D49C3" w:rsidRDefault="002D49C3">
      <w:pPr>
        <w:pStyle w:val="TOC2"/>
        <w:tabs>
          <w:tab w:val="right" w:leader="dot" w:pos="9016"/>
        </w:tabs>
        <w:rPr>
          <w:rFonts w:eastAsiaTheme="minorEastAsia"/>
          <w:noProof/>
          <w:lang w:eastAsia="en-AU"/>
        </w:rPr>
      </w:pPr>
      <w:hyperlink w:anchor="_Toc188540754" w:history="1">
        <w:r w:rsidRPr="00957A10">
          <w:rPr>
            <w:rStyle w:val="Hyperlink"/>
            <w:noProof/>
            <w:lang w:val="en-GB"/>
          </w:rPr>
          <w:t>Point of Sale</w:t>
        </w:r>
        <w:r>
          <w:rPr>
            <w:noProof/>
            <w:webHidden/>
          </w:rPr>
          <w:tab/>
        </w:r>
        <w:r>
          <w:rPr>
            <w:noProof/>
            <w:webHidden/>
          </w:rPr>
          <w:fldChar w:fldCharType="begin"/>
        </w:r>
        <w:r>
          <w:rPr>
            <w:noProof/>
            <w:webHidden/>
          </w:rPr>
          <w:instrText xml:space="preserve"> PAGEREF _Toc188540754 \h </w:instrText>
        </w:r>
        <w:r>
          <w:rPr>
            <w:noProof/>
            <w:webHidden/>
          </w:rPr>
        </w:r>
        <w:r>
          <w:rPr>
            <w:noProof/>
            <w:webHidden/>
          </w:rPr>
          <w:fldChar w:fldCharType="separate"/>
        </w:r>
        <w:r>
          <w:rPr>
            <w:noProof/>
            <w:webHidden/>
          </w:rPr>
          <w:t>9</w:t>
        </w:r>
        <w:r>
          <w:rPr>
            <w:noProof/>
            <w:webHidden/>
          </w:rPr>
          <w:fldChar w:fldCharType="end"/>
        </w:r>
      </w:hyperlink>
    </w:p>
    <w:p w14:paraId="67767BE5" w14:textId="338AB063" w:rsidR="002D49C3" w:rsidRDefault="002D49C3">
      <w:pPr>
        <w:pStyle w:val="TOC3"/>
        <w:tabs>
          <w:tab w:val="right" w:leader="dot" w:pos="9016"/>
        </w:tabs>
        <w:rPr>
          <w:rFonts w:eastAsiaTheme="minorEastAsia"/>
          <w:noProof/>
          <w:lang w:eastAsia="en-AU"/>
        </w:rPr>
      </w:pPr>
      <w:hyperlink w:anchor="_Toc188540755" w:history="1">
        <w:r w:rsidRPr="00957A10">
          <w:rPr>
            <w:rStyle w:val="Hyperlink"/>
            <w:noProof/>
          </w:rPr>
          <w:t>Mandatory Information at the Point of Sale</w:t>
        </w:r>
        <w:r>
          <w:rPr>
            <w:noProof/>
            <w:webHidden/>
          </w:rPr>
          <w:tab/>
        </w:r>
        <w:r>
          <w:rPr>
            <w:noProof/>
            <w:webHidden/>
          </w:rPr>
          <w:fldChar w:fldCharType="begin"/>
        </w:r>
        <w:r>
          <w:rPr>
            <w:noProof/>
            <w:webHidden/>
          </w:rPr>
          <w:instrText xml:space="preserve"> PAGEREF _Toc188540755 \h </w:instrText>
        </w:r>
        <w:r>
          <w:rPr>
            <w:noProof/>
            <w:webHidden/>
          </w:rPr>
        </w:r>
        <w:r>
          <w:rPr>
            <w:noProof/>
            <w:webHidden/>
          </w:rPr>
          <w:fldChar w:fldCharType="separate"/>
        </w:r>
        <w:r>
          <w:rPr>
            <w:noProof/>
            <w:webHidden/>
          </w:rPr>
          <w:t>9</w:t>
        </w:r>
        <w:r>
          <w:rPr>
            <w:noProof/>
            <w:webHidden/>
          </w:rPr>
          <w:fldChar w:fldCharType="end"/>
        </w:r>
      </w:hyperlink>
    </w:p>
    <w:p w14:paraId="477BFBBF" w14:textId="23C7A878" w:rsidR="002D49C3" w:rsidRDefault="002D49C3">
      <w:pPr>
        <w:pStyle w:val="TOC2"/>
        <w:tabs>
          <w:tab w:val="right" w:leader="dot" w:pos="9016"/>
        </w:tabs>
        <w:rPr>
          <w:rFonts w:eastAsiaTheme="minorEastAsia"/>
          <w:noProof/>
          <w:lang w:eastAsia="en-AU"/>
        </w:rPr>
      </w:pPr>
      <w:hyperlink w:anchor="_Toc188540756" w:history="1">
        <w:r w:rsidRPr="00957A10">
          <w:rPr>
            <w:rStyle w:val="Hyperlink"/>
            <w:noProof/>
          </w:rPr>
          <w:t>For Online Sales</w:t>
        </w:r>
        <w:r>
          <w:rPr>
            <w:noProof/>
            <w:webHidden/>
          </w:rPr>
          <w:tab/>
        </w:r>
        <w:r>
          <w:rPr>
            <w:noProof/>
            <w:webHidden/>
          </w:rPr>
          <w:fldChar w:fldCharType="begin"/>
        </w:r>
        <w:r>
          <w:rPr>
            <w:noProof/>
            <w:webHidden/>
          </w:rPr>
          <w:instrText xml:space="preserve"> PAGEREF _Toc188540756 \h </w:instrText>
        </w:r>
        <w:r>
          <w:rPr>
            <w:noProof/>
            <w:webHidden/>
          </w:rPr>
        </w:r>
        <w:r>
          <w:rPr>
            <w:noProof/>
            <w:webHidden/>
          </w:rPr>
          <w:fldChar w:fldCharType="separate"/>
        </w:r>
        <w:r>
          <w:rPr>
            <w:noProof/>
            <w:webHidden/>
          </w:rPr>
          <w:t>10</w:t>
        </w:r>
        <w:r>
          <w:rPr>
            <w:noProof/>
            <w:webHidden/>
          </w:rPr>
          <w:fldChar w:fldCharType="end"/>
        </w:r>
      </w:hyperlink>
    </w:p>
    <w:p w14:paraId="7A75BC61" w14:textId="232B8F46" w:rsidR="002D49C3" w:rsidRDefault="002D49C3">
      <w:pPr>
        <w:pStyle w:val="TOC1"/>
        <w:tabs>
          <w:tab w:val="right" w:leader="dot" w:pos="9016"/>
        </w:tabs>
        <w:rPr>
          <w:rFonts w:eastAsiaTheme="minorEastAsia"/>
          <w:noProof/>
          <w:lang w:eastAsia="en-AU"/>
        </w:rPr>
      </w:pPr>
      <w:hyperlink w:anchor="_Toc188540757" w:history="1">
        <w:r w:rsidRPr="00957A10">
          <w:rPr>
            <w:rStyle w:val="Hyperlink"/>
            <w:noProof/>
          </w:rPr>
          <w:t>Summary</w:t>
        </w:r>
        <w:r>
          <w:rPr>
            <w:noProof/>
            <w:webHidden/>
          </w:rPr>
          <w:tab/>
        </w:r>
        <w:r>
          <w:rPr>
            <w:noProof/>
            <w:webHidden/>
          </w:rPr>
          <w:fldChar w:fldCharType="begin"/>
        </w:r>
        <w:r>
          <w:rPr>
            <w:noProof/>
            <w:webHidden/>
          </w:rPr>
          <w:instrText xml:space="preserve"> PAGEREF _Toc188540757 \h </w:instrText>
        </w:r>
        <w:r>
          <w:rPr>
            <w:noProof/>
            <w:webHidden/>
          </w:rPr>
        </w:r>
        <w:r>
          <w:rPr>
            <w:noProof/>
            <w:webHidden/>
          </w:rPr>
          <w:fldChar w:fldCharType="separate"/>
        </w:r>
        <w:r>
          <w:rPr>
            <w:noProof/>
            <w:webHidden/>
          </w:rPr>
          <w:t>11</w:t>
        </w:r>
        <w:r>
          <w:rPr>
            <w:noProof/>
            <w:webHidden/>
          </w:rPr>
          <w:fldChar w:fldCharType="end"/>
        </w:r>
      </w:hyperlink>
    </w:p>
    <w:p w14:paraId="11C8C7F5" w14:textId="16C8793C" w:rsidR="002D49C3" w:rsidRDefault="002D49C3">
      <w:pPr>
        <w:pStyle w:val="TOC2"/>
        <w:tabs>
          <w:tab w:val="right" w:leader="dot" w:pos="9016"/>
        </w:tabs>
        <w:rPr>
          <w:rFonts w:eastAsiaTheme="minorEastAsia"/>
          <w:noProof/>
          <w:lang w:eastAsia="en-AU"/>
        </w:rPr>
      </w:pPr>
      <w:hyperlink w:anchor="_Toc188540758" w:history="1">
        <w:r w:rsidRPr="00957A10">
          <w:rPr>
            <w:rStyle w:val="Hyperlink"/>
            <w:noProof/>
          </w:rPr>
          <w:t>Annex A: List of EU member states along with their official languages:</w:t>
        </w:r>
        <w:r>
          <w:rPr>
            <w:noProof/>
            <w:webHidden/>
          </w:rPr>
          <w:tab/>
        </w:r>
        <w:r>
          <w:rPr>
            <w:noProof/>
            <w:webHidden/>
          </w:rPr>
          <w:fldChar w:fldCharType="begin"/>
        </w:r>
        <w:r>
          <w:rPr>
            <w:noProof/>
            <w:webHidden/>
          </w:rPr>
          <w:instrText xml:space="preserve"> PAGEREF _Toc188540758 \h </w:instrText>
        </w:r>
        <w:r>
          <w:rPr>
            <w:noProof/>
            <w:webHidden/>
          </w:rPr>
        </w:r>
        <w:r>
          <w:rPr>
            <w:noProof/>
            <w:webHidden/>
          </w:rPr>
          <w:fldChar w:fldCharType="separate"/>
        </w:r>
        <w:r>
          <w:rPr>
            <w:noProof/>
            <w:webHidden/>
          </w:rPr>
          <w:t>i</w:t>
        </w:r>
        <w:r>
          <w:rPr>
            <w:noProof/>
            <w:webHidden/>
          </w:rPr>
          <w:fldChar w:fldCharType="end"/>
        </w:r>
      </w:hyperlink>
    </w:p>
    <w:p w14:paraId="5EABB913" w14:textId="217AB2D1" w:rsidR="002D49C3" w:rsidRDefault="002D49C3">
      <w:pPr>
        <w:pStyle w:val="TOC2"/>
        <w:tabs>
          <w:tab w:val="right" w:leader="dot" w:pos="9016"/>
        </w:tabs>
        <w:rPr>
          <w:rFonts w:eastAsiaTheme="minorEastAsia"/>
          <w:noProof/>
          <w:lang w:eastAsia="en-AU"/>
        </w:rPr>
      </w:pPr>
      <w:hyperlink w:anchor="_Toc188540759" w:history="1">
        <w:r w:rsidRPr="00957A10">
          <w:rPr>
            <w:rStyle w:val="Hyperlink"/>
            <w:noProof/>
            <w:lang w:val="en-GB"/>
          </w:rPr>
          <w:t>Annex B:  Example wording for safety warning, covering metal, plastic, resin, MDF and paper products.</w:t>
        </w:r>
        <w:r>
          <w:rPr>
            <w:noProof/>
            <w:webHidden/>
          </w:rPr>
          <w:tab/>
        </w:r>
        <w:r>
          <w:rPr>
            <w:noProof/>
            <w:webHidden/>
          </w:rPr>
          <w:fldChar w:fldCharType="begin"/>
        </w:r>
        <w:r>
          <w:rPr>
            <w:noProof/>
            <w:webHidden/>
          </w:rPr>
          <w:instrText xml:space="preserve"> PAGEREF _Toc188540759 \h </w:instrText>
        </w:r>
        <w:r>
          <w:rPr>
            <w:noProof/>
            <w:webHidden/>
          </w:rPr>
        </w:r>
        <w:r>
          <w:rPr>
            <w:noProof/>
            <w:webHidden/>
          </w:rPr>
          <w:fldChar w:fldCharType="separate"/>
        </w:r>
        <w:r>
          <w:rPr>
            <w:noProof/>
            <w:webHidden/>
          </w:rPr>
          <w:t>ii</w:t>
        </w:r>
        <w:r>
          <w:rPr>
            <w:noProof/>
            <w:webHidden/>
          </w:rPr>
          <w:fldChar w:fldCharType="end"/>
        </w:r>
      </w:hyperlink>
    </w:p>
    <w:p w14:paraId="7CE7FB25" w14:textId="03BB39A2" w:rsidR="002D49C3" w:rsidRDefault="002D49C3">
      <w:pPr>
        <w:pStyle w:val="TOC3"/>
        <w:tabs>
          <w:tab w:val="right" w:leader="dot" w:pos="9016"/>
        </w:tabs>
        <w:rPr>
          <w:rFonts w:eastAsiaTheme="minorEastAsia"/>
          <w:noProof/>
          <w:lang w:eastAsia="en-AU"/>
        </w:rPr>
      </w:pPr>
      <w:hyperlink w:anchor="_Toc188540760" w:history="1">
        <w:r w:rsidRPr="00957A10">
          <w:rPr>
            <w:rStyle w:val="Hyperlink"/>
            <w:noProof/>
            <w:lang w:val="en-GB"/>
          </w:rPr>
          <w:t>General Warning</w:t>
        </w:r>
        <w:r>
          <w:rPr>
            <w:noProof/>
            <w:webHidden/>
          </w:rPr>
          <w:tab/>
        </w:r>
        <w:r>
          <w:rPr>
            <w:noProof/>
            <w:webHidden/>
          </w:rPr>
          <w:fldChar w:fldCharType="begin"/>
        </w:r>
        <w:r>
          <w:rPr>
            <w:noProof/>
            <w:webHidden/>
          </w:rPr>
          <w:instrText xml:space="preserve"> PAGEREF _Toc188540760 \h </w:instrText>
        </w:r>
        <w:r>
          <w:rPr>
            <w:noProof/>
            <w:webHidden/>
          </w:rPr>
        </w:r>
        <w:r>
          <w:rPr>
            <w:noProof/>
            <w:webHidden/>
          </w:rPr>
          <w:fldChar w:fldCharType="separate"/>
        </w:r>
        <w:r>
          <w:rPr>
            <w:noProof/>
            <w:webHidden/>
          </w:rPr>
          <w:t>ii</w:t>
        </w:r>
        <w:r>
          <w:rPr>
            <w:noProof/>
            <w:webHidden/>
          </w:rPr>
          <w:fldChar w:fldCharType="end"/>
        </w:r>
      </w:hyperlink>
    </w:p>
    <w:p w14:paraId="6A9AB433" w14:textId="3B36CD98" w:rsidR="002D49C3" w:rsidRDefault="002D49C3">
      <w:pPr>
        <w:pStyle w:val="TOC3"/>
        <w:tabs>
          <w:tab w:val="right" w:leader="dot" w:pos="9016"/>
        </w:tabs>
        <w:rPr>
          <w:rFonts w:eastAsiaTheme="minorEastAsia"/>
          <w:noProof/>
          <w:lang w:eastAsia="en-AU"/>
        </w:rPr>
      </w:pPr>
      <w:hyperlink w:anchor="_Toc188540761" w:history="1">
        <w:r w:rsidRPr="00957A10">
          <w:rPr>
            <w:rStyle w:val="Hyperlink"/>
            <w:noProof/>
            <w:lang w:val="en-GB"/>
          </w:rPr>
          <w:t>Material Warnings</w:t>
        </w:r>
        <w:r>
          <w:rPr>
            <w:noProof/>
            <w:webHidden/>
          </w:rPr>
          <w:tab/>
        </w:r>
        <w:r>
          <w:rPr>
            <w:noProof/>
            <w:webHidden/>
          </w:rPr>
          <w:fldChar w:fldCharType="begin"/>
        </w:r>
        <w:r>
          <w:rPr>
            <w:noProof/>
            <w:webHidden/>
          </w:rPr>
          <w:instrText xml:space="preserve"> PAGEREF _Toc188540761 \h </w:instrText>
        </w:r>
        <w:r>
          <w:rPr>
            <w:noProof/>
            <w:webHidden/>
          </w:rPr>
        </w:r>
        <w:r>
          <w:rPr>
            <w:noProof/>
            <w:webHidden/>
          </w:rPr>
          <w:fldChar w:fldCharType="separate"/>
        </w:r>
        <w:r>
          <w:rPr>
            <w:noProof/>
            <w:webHidden/>
          </w:rPr>
          <w:t>ii</w:t>
        </w:r>
        <w:r>
          <w:rPr>
            <w:noProof/>
            <w:webHidden/>
          </w:rPr>
          <w:fldChar w:fldCharType="end"/>
        </w:r>
      </w:hyperlink>
    </w:p>
    <w:p w14:paraId="4BFFE8CF" w14:textId="56E2DB70" w:rsidR="002D49C3" w:rsidRDefault="002D49C3">
      <w:pPr>
        <w:pStyle w:val="TOC3"/>
        <w:tabs>
          <w:tab w:val="right" w:leader="dot" w:pos="9016"/>
        </w:tabs>
        <w:rPr>
          <w:rFonts w:eastAsiaTheme="minorEastAsia"/>
          <w:noProof/>
          <w:lang w:eastAsia="en-AU"/>
        </w:rPr>
      </w:pPr>
      <w:hyperlink w:anchor="_Toc188540762" w:history="1">
        <w:r w:rsidRPr="00957A10">
          <w:rPr>
            <w:rStyle w:val="Hyperlink"/>
            <w:noProof/>
            <w:lang w:val="en-GB"/>
          </w:rPr>
          <w:t>Packaging Warning</w:t>
        </w:r>
        <w:r>
          <w:rPr>
            <w:noProof/>
            <w:webHidden/>
          </w:rPr>
          <w:tab/>
        </w:r>
        <w:r>
          <w:rPr>
            <w:noProof/>
            <w:webHidden/>
          </w:rPr>
          <w:fldChar w:fldCharType="begin"/>
        </w:r>
        <w:r>
          <w:rPr>
            <w:noProof/>
            <w:webHidden/>
          </w:rPr>
          <w:instrText xml:space="preserve"> PAGEREF _Toc188540762 \h </w:instrText>
        </w:r>
        <w:r>
          <w:rPr>
            <w:noProof/>
            <w:webHidden/>
          </w:rPr>
        </w:r>
        <w:r>
          <w:rPr>
            <w:noProof/>
            <w:webHidden/>
          </w:rPr>
          <w:fldChar w:fldCharType="separate"/>
        </w:r>
        <w:r>
          <w:rPr>
            <w:noProof/>
            <w:webHidden/>
          </w:rPr>
          <w:t>ii</w:t>
        </w:r>
        <w:r>
          <w:rPr>
            <w:noProof/>
            <w:webHidden/>
          </w:rPr>
          <w:fldChar w:fldCharType="end"/>
        </w:r>
      </w:hyperlink>
    </w:p>
    <w:p w14:paraId="50D9DDFC" w14:textId="339336B3" w:rsidR="003D1A7D" w:rsidRPr="008B25AE" w:rsidRDefault="00C22F79">
      <w:pPr>
        <w:rPr>
          <w:lang w:val="en-GB"/>
        </w:rPr>
        <w:sectPr w:rsidR="003D1A7D" w:rsidRPr="008B25AE" w:rsidSect="00BF34D8">
          <w:pgSz w:w="11906" w:h="16838"/>
          <w:pgMar w:top="1440" w:right="1440" w:bottom="1440" w:left="1440" w:header="708" w:footer="708" w:gutter="0"/>
          <w:pgNumType w:start="1"/>
          <w:cols w:space="708"/>
          <w:docGrid w:linePitch="360"/>
        </w:sectPr>
      </w:pPr>
      <w:r w:rsidRPr="008B25AE">
        <w:rPr>
          <w:lang w:val="en-GB"/>
        </w:rPr>
        <w:fldChar w:fldCharType="end"/>
      </w:r>
    </w:p>
    <w:p w14:paraId="0540E5DF" w14:textId="0AE9FC6F" w:rsidR="00C22F79" w:rsidRPr="009E678F" w:rsidRDefault="003F365E" w:rsidP="009E678F">
      <w:pPr>
        <w:pStyle w:val="Heading1"/>
      </w:pPr>
      <w:bookmarkStart w:id="0" w:name="_Toc188540737"/>
      <w:r w:rsidRPr="008B25AE">
        <w:rPr>
          <w:lang w:val="en-GB"/>
        </w:rPr>
        <w:lastRenderedPageBreak/>
        <w:t>Risk Management Plan</w:t>
      </w:r>
      <w:bookmarkEnd w:id="0"/>
    </w:p>
    <w:p w14:paraId="303C43BC" w14:textId="77777777" w:rsidR="009E678F" w:rsidRPr="008B25AE" w:rsidRDefault="009E678F" w:rsidP="009E678F">
      <w:pPr>
        <w:pStyle w:val="Heading2"/>
        <w:rPr>
          <w:lang w:val="en-GB"/>
        </w:rPr>
      </w:pPr>
      <w:bookmarkStart w:id="1" w:name="_Toc188540738"/>
      <w:r w:rsidRPr="008B25AE">
        <w:rPr>
          <w:lang w:val="en-GB"/>
        </w:rPr>
        <w:t>Introduction</w:t>
      </w:r>
      <w:bookmarkEnd w:id="1"/>
    </w:p>
    <w:p w14:paraId="6F303A75" w14:textId="044B407E" w:rsidR="005F0B7E" w:rsidRDefault="009E678F" w:rsidP="003D1A7D">
      <w:pPr>
        <w:rPr>
          <w:lang w:val="en-GB"/>
        </w:rPr>
      </w:pPr>
      <w:r>
        <w:rPr>
          <w:lang w:val="en-GB"/>
        </w:rPr>
        <w:t>This is a risk management plan.</w:t>
      </w:r>
      <w:r w:rsidR="00B70DB7">
        <w:rPr>
          <w:lang w:val="en-GB"/>
        </w:rPr>
        <w:t xml:space="preserve">  It identifies risks and introduces strategies that you can use to reduce or mitigate those risks. </w:t>
      </w:r>
      <w:r w:rsidR="005F0B7E">
        <w:rPr>
          <w:lang w:val="en-GB"/>
        </w:rPr>
        <w:t>It is a part of a set of documents that can be used to demonstrate efforts to comply with the General Product Safety Regulations (EU) if requested.</w:t>
      </w:r>
      <w:r w:rsidR="00E7216E">
        <w:rPr>
          <w:lang w:val="en-GB"/>
        </w:rPr>
        <w:t xml:space="preserve">  This document is version controlled and will be updated to reflect changes to the GPSR as they occur.</w:t>
      </w:r>
    </w:p>
    <w:p w14:paraId="651E0FF5" w14:textId="73044EA6" w:rsidR="005F0B7E" w:rsidRDefault="005F0B7E" w:rsidP="003D1A7D">
      <w:pPr>
        <w:rPr>
          <w:lang w:val="en-GB"/>
        </w:rPr>
      </w:pPr>
      <w:r>
        <w:rPr>
          <w:lang w:val="en-GB"/>
        </w:rPr>
        <w:t>It contains several sections.  They are:</w:t>
      </w:r>
    </w:p>
    <w:p w14:paraId="40937F04" w14:textId="705248C7" w:rsidR="005F0B7E" w:rsidRDefault="005F0B7E" w:rsidP="005F0B7E">
      <w:pPr>
        <w:pStyle w:val="ListParagraph"/>
        <w:numPr>
          <w:ilvl w:val="0"/>
          <w:numId w:val="48"/>
        </w:numPr>
        <w:rPr>
          <w:lang w:val="en-GB"/>
        </w:rPr>
      </w:pPr>
      <w:r w:rsidRPr="005F0B7E">
        <w:rPr>
          <w:lang w:val="en-GB"/>
        </w:rPr>
        <w:t>Analysis of the overall approach</w:t>
      </w:r>
    </w:p>
    <w:p w14:paraId="78B74678" w14:textId="4B6C0CF5" w:rsidR="005F0B7E" w:rsidRDefault="005F0B7E" w:rsidP="005F0B7E">
      <w:pPr>
        <w:pStyle w:val="ListParagraph"/>
        <w:numPr>
          <w:ilvl w:val="0"/>
          <w:numId w:val="48"/>
        </w:numPr>
        <w:rPr>
          <w:lang w:val="en-GB"/>
        </w:rPr>
      </w:pPr>
      <w:r>
        <w:rPr>
          <w:lang w:val="en-GB"/>
        </w:rPr>
        <w:t>Risk Analysis</w:t>
      </w:r>
    </w:p>
    <w:p w14:paraId="47CCF150" w14:textId="01691913" w:rsidR="005F0B7E" w:rsidRDefault="00E7216E" w:rsidP="005F0B7E">
      <w:pPr>
        <w:pStyle w:val="ListParagraph"/>
        <w:numPr>
          <w:ilvl w:val="0"/>
          <w:numId w:val="48"/>
        </w:numPr>
        <w:rPr>
          <w:lang w:val="en-GB"/>
        </w:rPr>
      </w:pPr>
      <w:r>
        <w:rPr>
          <w:lang w:val="en-GB"/>
        </w:rPr>
        <w:t>Mitigation Strategies, including</w:t>
      </w:r>
    </w:p>
    <w:p w14:paraId="2DBEA94C" w14:textId="77777777" w:rsidR="00BA2D58" w:rsidRPr="005F0B7E" w:rsidRDefault="00BA2D58" w:rsidP="00BA2D58">
      <w:pPr>
        <w:pStyle w:val="ListParagraph"/>
        <w:numPr>
          <w:ilvl w:val="1"/>
          <w:numId w:val="48"/>
        </w:numPr>
        <w:rPr>
          <w:lang w:val="en-GB"/>
        </w:rPr>
      </w:pPr>
      <w:r>
        <w:rPr>
          <w:lang w:val="en-GB"/>
        </w:rPr>
        <w:t>Supply Chain Requirements</w:t>
      </w:r>
    </w:p>
    <w:p w14:paraId="15F65545" w14:textId="3A688AEC" w:rsidR="00E7216E" w:rsidRDefault="00E7216E" w:rsidP="00E7216E">
      <w:pPr>
        <w:pStyle w:val="ListParagraph"/>
        <w:numPr>
          <w:ilvl w:val="1"/>
          <w:numId w:val="48"/>
        </w:numPr>
        <w:rPr>
          <w:lang w:val="en-GB"/>
        </w:rPr>
      </w:pPr>
      <w:r>
        <w:rPr>
          <w:lang w:val="en-GB"/>
        </w:rPr>
        <w:t>Point of sale documentation</w:t>
      </w:r>
    </w:p>
    <w:p w14:paraId="24906506" w14:textId="5C5E3ACE" w:rsidR="00E7216E" w:rsidRDefault="00E7216E" w:rsidP="00E7216E">
      <w:pPr>
        <w:pStyle w:val="ListParagraph"/>
        <w:numPr>
          <w:ilvl w:val="1"/>
          <w:numId w:val="48"/>
        </w:numPr>
        <w:rPr>
          <w:lang w:val="en-GB"/>
        </w:rPr>
      </w:pPr>
      <w:r>
        <w:rPr>
          <w:lang w:val="en-GB"/>
        </w:rPr>
        <w:t>Online documentation</w:t>
      </w:r>
    </w:p>
    <w:p w14:paraId="2366281F" w14:textId="77777777" w:rsidR="005F0B7E" w:rsidRDefault="005F0B7E" w:rsidP="0041703E">
      <w:pPr>
        <w:pStyle w:val="Heading1"/>
        <w:rPr>
          <w:lang w:val="en-GB"/>
        </w:rPr>
      </w:pPr>
      <w:bookmarkStart w:id="2" w:name="_Toc188540739"/>
      <w:r>
        <w:rPr>
          <w:lang w:val="en-GB"/>
        </w:rPr>
        <w:t>Approach</w:t>
      </w:r>
      <w:bookmarkEnd w:id="2"/>
    </w:p>
    <w:p w14:paraId="114250AA" w14:textId="47D705E3" w:rsidR="0041703E" w:rsidRDefault="0041703E" w:rsidP="0041703E">
      <w:pPr>
        <w:rPr>
          <w:lang w:val="en-GB"/>
        </w:rPr>
      </w:pPr>
      <w:r>
        <w:rPr>
          <w:lang w:val="en-GB"/>
        </w:rPr>
        <w:t>The general approach adopted in this strategy is one of simplicity and general approaches, rather than drilling into endless detail.  These products are inherently not risky, and unlikely to cause serious death or injury.  Thus, a light touch to compliance is both reasonable and cost effective.</w:t>
      </w:r>
    </w:p>
    <w:p w14:paraId="4E539B49" w14:textId="33D99721" w:rsidR="0041703E" w:rsidRDefault="0041703E" w:rsidP="0041703E">
      <w:pPr>
        <w:rPr>
          <w:lang w:val="en-GB"/>
        </w:rPr>
      </w:pPr>
      <w:r>
        <w:rPr>
          <w:lang w:val="en-GB"/>
        </w:rPr>
        <w:t>For this reason, the following advice assumes that all the company product offerings can be grouped into general products, which share similar characteristics and benefit from the same level of compliance.</w:t>
      </w:r>
    </w:p>
    <w:p w14:paraId="3A7F3D3B" w14:textId="09DD88D3" w:rsidR="0041703E" w:rsidRDefault="0041703E" w:rsidP="0041703E">
      <w:pPr>
        <w:rPr>
          <w:lang w:val="en-GB"/>
        </w:rPr>
      </w:pPr>
      <w:r>
        <w:rPr>
          <w:lang w:val="en-GB"/>
        </w:rPr>
        <w:t xml:space="preserve">This ‘big box’ approach can provide a reasonable level of compliance with minimum effort, while still offering good protection for the end user.  However, it does require some effort to be expended on preparing safety warning material and making it readily available online. </w:t>
      </w:r>
    </w:p>
    <w:p w14:paraId="0A6CFE4E" w14:textId="10D20907" w:rsidR="009846A0" w:rsidRDefault="009846A0" w:rsidP="0041703E">
      <w:pPr>
        <w:rPr>
          <w:lang w:val="en-GB"/>
        </w:rPr>
      </w:pPr>
      <w:r>
        <w:rPr>
          <w:lang w:val="en-GB"/>
        </w:rPr>
        <w:t>The approach taken in generating this report was to examine the types of material used in producing products for the wargaming market, then to undertake a risk analysis of those materials, including their potential for use and misuse.  Some risks, for example ‘paper cuts’ are so obviously trivial as to be ignored completely in this analysis.</w:t>
      </w:r>
    </w:p>
    <w:p w14:paraId="7987320B" w14:textId="5782EA5A" w:rsidR="009846A0" w:rsidRDefault="009846A0" w:rsidP="0041703E">
      <w:pPr>
        <w:rPr>
          <w:lang w:val="en-GB"/>
        </w:rPr>
      </w:pPr>
      <w:r>
        <w:rPr>
          <w:lang w:val="en-GB"/>
        </w:rPr>
        <w:t xml:space="preserve">Having analysed the risk, with its likelihood and possible impact, mitigation strategies were developed and documented.  These have been condensed in the section following the risk </w:t>
      </w:r>
      <w:r w:rsidR="009E59DA">
        <w:rPr>
          <w:lang w:val="en-GB"/>
        </w:rPr>
        <w:t>analysis and</w:t>
      </w:r>
      <w:r>
        <w:rPr>
          <w:lang w:val="en-GB"/>
        </w:rPr>
        <w:t xml:space="preserve"> further extrapolated into practical steps that can be taken during the supply process, at physical point of sale and in delivery of an online presence.</w:t>
      </w:r>
    </w:p>
    <w:p w14:paraId="4843847D" w14:textId="1E2924B9" w:rsidR="009E678F" w:rsidRDefault="005F0B7E" w:rsidP="005F0B7E">
      <w:pPr>
        <w:pStyle w:val="Heading1"/>
        <w:rPr>
          <w:lang w:val="en-GB"/>
        </w:rPr>
      </w:pPr>
      <w:bookmarkStart w:id="3" w:name="_Toc188540740"/>
      <w:r>
        <w:rPr>
          <w:lang w:val="en-GB"/>
        </w:rPr>
        <w:lastRenderedPageBreak/>
        <w:t xml:space="preserve">Risk </w:t>
      </w:r>
      <w:r w:rsidRPr="005F0B7E">
        <w:t>Analysis</w:t>
      </w:r>
      <w:bookmarkEnd w:id="3"/>
      <w:r w:rsidR="00B70DB7">
        <w:rPr>
          <w:lang w:val="en-GB"/>
        </w:rPr>
        <w:t xml:space="preserve"> </w:t>
      </w:r>
    </w:p>
    <w:p w14:paraId="183125A1" w14:textId="37738BAF" w:rsidR="003D1A7D" w:rsidRDefault="003D1A7D" w:rsidP="003D1A7D">
      <w:pPr>
        <w:rPr>
          <w:lang w:val="en-GB"/>
        </w:rPr>
      </w:pPr>
      <w:r w:rsidRPr="008B25AE">
        <w:rPr>
          <w:lang w:val="en-GB"/>
        </w:rPr>
        <w:t xml:space="preserve">When </w:t>
      </w:r>
      <w:r w:rsidR="009846A0">
        <w:rPr>
          <w:lang w:val="en-GB"/>
        </w:rPr>
        <w:t>considering</w:t>
      </w:r>
      <w:r w:rsidRPr="008B25AE">
        <w:rPr>
          <w:lang w:val="en-GB"/>
        </w:rPr>
        <w:t xml:space="preserve"> </w:t>
      </w:r>
      <w:r w:rsidRPr="008B25AE">
        <w:rPr>
          <w:b/>
          <w:bCs/>
          <w:lang w:val="en-GB"/>
        </w:rPr>
        <w:t xml:space="preserve">wargaming </w:t>
      </w:r>
      <w:r w:rsidR="008B25AE" w:rsidRPr="008B25AE">
        <w:rPr>
          <w:b/>
          <w:bCs/>
          <w:lang w:val="en-GB"/>
        </w:rPr>
        <w:t>materials</w:t>
      </w:r>
      <w:r w:rsidRPr="008B25AE">
        <w:rPr>
          <w:lang w:val="en-GB"/>
        </w:rPr>
        <w:t xml:space="preserve">, there are several potential risks that </w:t>
      </w:r>
      <w:r w:rsidR="002B64D9" w:rsidRPr="008B25AE">
        <w:rPr>
          <w:lang w:val="en-GB"/>
        </w:rPr>
        <w:t>we</w:t>
      </w:r>
      <w:r w:rsidRPr="008B25AE">
        <w:rPr>
          <w:lang w:val="en-GB"/>
        </w:rPr>
        <w:t xml:space="preserve"> should be aware of. These risks can impact both the safety of the product during its use and its handling during manufacturing, sale, and transport. Below are the primary risks associated with wargaming </w:t>
      </w:r>
      <w:r w:rsidR="009E678F">
        <w:rPr>
          <w:lang w:val="en-GB"/>
        </w:rPr>
        <w:t>materials, which can include such materials as</w:t>
      </w:r>
      <w:r w:rsidRPr="008B25AE">
        <w:rPr>
          <w:lang w:val="en-GB"/>
        </w:rPr>
        <w:t>:</w:t>
      </w:r>
    </w:p>
    <w:p w14:paraId="1BB7CE6E" w14:textId="55BFA049" w:rsidR="009E678F" w:rsidRPr="00B70DB7" w:rsidRDefault="009E678F" w:rsidP="00B70DB7">
      <w:pPr>
        <w:pStyle w:val="ListParagraph"/>
        <w:numPr>
          <w:ilvl w:val="0"/>
          <w:numId w:val="39"/>
        </w:numPr>
        <w:rPr>
          <w:lang w:val="en-GB"/>
        </w:rPr>
      </w:pPr>
      <w:r w:rsidRPr="00B70DB7">
        <w:rPr>
          <w:lang w:val="en-GB"/>
        </w:rPr>
        <w:t>Metal alloys,</w:t>
      </w:r>
    </w:p>
    <w:p w14:paraId="20E6160F" w14:textId="2AB595F2" w:rsidR="009E678F" w:rsidRPr="009E678F" w:rsidRDefault="009E678F" w:rsidP="009E678F">
      <w:pPr>
        <w:pStyle w:val="ListParagraph"/>
        <w:numPr>
          <w:ilvl w:val="0"/>
          <w:numId w:val="39"/>
        </w:numPr>
        <w:rPr>
          <w:lang w:val="en-GB"/>
        </w:rPr>
      </w:pPr>
      <w:r>
        <w:rPr>
          <w:lang w:val="en-GB"/>
        </w:rPr>
        <w:t>Cured r</w:t>
      </w:r>
      <w:r w:rsidRPr="009E678F">
        <w:rPr>
          <w:lang w:val="en-GB"/>
        </w:rPr>
        <w:t>esin</w:t>
      </w:r>
      <w:r>
        <w:rPr>
          <w:lang w:val="en-GB"/>
        </w:rPr>
        <w:t>,</w:t>
      </w:r>
    </w:p>
    <w:p w14:paraId="4A11FF21" w14:textId="0719385A" w:rsidR="009E678F" w:rsidRPr="009E678F" w:rsidRDefault="009E678F" w:rsidP="009E678F">
      <w:pPr>
        <w:pStyle w:val="ListParagraph"/>
        <w:numPr>
          <w:ilvl w:val="0"/>
          <w:numId w:val="39"/>
        </w:numPr>
        <w:rPr>
          <w:lang w:val="en-GB"/>
        </w:rPr>
      </w:pPr>
      <w:r w:rsidRPr="009E678F">
        <w:rPr>
          <w:lang w:val="en-GB"/>
        </w:rPr>
        <w:t>MDF</w:t>
      </w:r>
      <w:r>
        <w:rPr>
          <w:lang w:val="en-GB"/>
        </w:rPr>
        <w:t>,</w:t>
      </w:r>
    </w:p>
    <w:p w14:paraId="448A21EB" w14:textId="77777777" w:rsidR="009E678F" w:rsidRDefault="009E678F" w:rsidP="00FD3AA2">
      <w:pPr>
        <w:pStyle w:val="ListParagraph"/>
        <w:numPr>
          <w:ilvl w:val="0"/>
          <w:numId w:val="39"/>
        </w:numPr>
        <w:rPr>
          <w:lang w:val="en-GB"/>
        </w:rPr>
      </w:pPr>
      <w:r w:rsidRPr="009E678F">
        <w:rPr>
          <w:lang w:val="en-GB"/>
        </w:rPr>
        <w:t>Paper and Cardboard,</w:t>
      </w:r>
    </w:p>
    <w:p w14:paraId="242B2C49" w14:textId="0974DE61" w:rsidR="009E678F" w:rsidRPr="009E678F" w:rsidRDefault="009E678F" w:rsidP="00FD3AA2">
      <w:pPr>
        <w:pStyle w:val="ListParagraph"/>
        <w:numPr>
          <w:ilvl w:val="0"/>
          <w:numId w:val="39"/>
        </w:numPr>
        <w:rPr>
          <w:lang w:val="en-GB"/>
        </w:rPr>
      </w:pPr>
      <w:r w:rsidRPr="009E678F">
        <w:rPr>
          <w:lang w:val="en-GB"/>
        </w:rPr>
        <w:t xml:space="preserve">Hard Plastic </w:t>
      </w:r>
      <w:r>
        <w:rPr>
          <w:lang w:val="en-GB"/>
        </w:rPr>
        <w:t>(</w:t>
      </w:r>
      <w:r w:rsidRPr="009E678F">
        <w:rPr>
          <w:lang w:val="en-GB"/>
        </w:rPr>
        <w:t>as used in miniature bases</w:t>
      </w:r>
      <w:r>
        <w:rPr>
          <w:lang w:val="en-GB"/>
        </w:rPr>
        <w:t xml:space="preserve"> or moulded sprues), and</w:t>
      </w:r>
    </w:p>
    <w:p w14:paraId="5008D391" w14:textId="67073FD9" w:rsidR="009E678F" w:rsidRDefault="009E678F" w:rsidP="009E678F">
      <w:pPr>
        <w:pStyle w:val="ListParagraph"/>
        <w:numPr>
          <w:ilvl w:val="0"/>
          <w:numId w:val="39"/>
        </w:numPr>
        <w:rPr>
          <w:lang w:val="en-GB"/>
        </w:rPr>
      </w:pPr>
      <w:r w:rsidRPr="009E678F">
        <w:rPr>
          <w:lang w:val="en-GB"/>
        </w:rPr>
        <w:t>Soft plastic used for packing</w:t>
      </w:r>
      <w:r>
        <w:rPr>
          <w:lang w:val="en-GB"/>
        </w:rPr>
        <w:t>.</w:t>
      </w:r>
    </w:p>
    <w:p w14:paraId="3AADC98A" w14:textId="71B0A9EB" w:rsidR="009E678F" w:rsidRPr="009E678F" w:rsidRDefault="009E678F" w:rsidP="005F0B7E">
      <w:pPr>
        <w:pStyle w:val="Heading2"/>
        <w:rPr>
          <w:lang w:val="en-GB"/>
        </w:rPr>
      </w:pPr>
      <w:bookmarkStart w:id="4" w:name="_Toc188540741"/>
      <w:r>
        <w:rPr>
          <w:lang w:val="en-GB"/>
        </w:rPr>
        <w:t>Identified Risks and Mitigations</w:t>
      </w:r>
      <w:bookmarkEnd w:id="4"/>
    </w:p>
    <w:p w14:paraId="307D4531" w14:textId="77777777" w:rsidR="003D1A7D" w:rsidRPr="008B25AE" w:rsidRDefault="003D1A7D" w:rsidP="005F0B7E">
      <w:pPr>
        <w:pStyle w:val="Heading3"/>
        <w:rPr>
          <w:lang w:val="en-GB"/>
        </w:rPr>
      </w:pPr>
      <w:bookmarkStart w:id="5" w:name="_Toc188540742"/>
      <w:r w:rsidRPr="008B25AE">
        <w:rPr>
          <w:lang w:val="en-GB"/>
        </w:rPr>
        <w:t xml:space="preserve">1. Choking </w:t>
      </w:r>
      <w:r w:rsidRPr="009E678F">
        <w:t>Hazards</w:t>
      </w:r>
      <w:r w:rsidRPr="008B25AE">
        <w:rPr>
          <w:lang w:val="en-GB"/>
        </w:rPr>
        <w:t xml:space="preserve"> (for Small Parts)</w:t>
      </w:r>
      <w:bookmarkEnd w:id="5"/>
    </w:p>
    <w:p w14:paraId="50D42903" w14:textId="3430F84B" w:rsidR="003D1A7D" w:rsidRDefault="003D1A7D" w:rsidP="003D1A7D">
      <w:pPr>
        <w:numPr>
          <w:ilvl w:val="0"/>
          <w:numId w:val="1"/>
        </w:numPr>
        <w:rPr>
          <w:lang w:val="en-GB"/>
        </w:rPr>
      </w:pPr>
      <w:r w:rsidRPr="008B25AE">
        <w:rPr>
          <w:b/>
          <w:bCs/>
          <w:lang w:val="en-GB"/>
        </w:rPr>
        <w:t>Risk</w:t>
      </w:r>
      <w:r w:rsidRPr="008B25AE">
        <w:rPr>
          <w:lang w:val="en-GB"/>
        </w:rPr>
        <w:t xml:space="preserve">: Small parts of miniatures, such as </w:t>
      </w:r>
      <w:r w:rsidR="002B64D9" w:rsidRPr="008B25AE">
        <w:rPr>
          <w:lang w:val="en-GB"/>
        </w:rPr>
        <w:t>we</w:t>
      </w:r>
      <w:r w:rsidRPr="008B25AE">
        <w:rPr>
          <w:lang w:val="en-GB"/>
        </w:rPr>
        <w:t>apons, shields, or accessories, could be a choking hazard, particularly if the miniatures are small enough to be swallo</w:t>
      </w:r>
      <w:r w:rsidR="002B64D9" w:rsidRPr="008B25AE">
        <w:rPr>
          <w:lang w:val="en-GB"/>
        </w:rPr>
        <w:t>we</w:t>
      </w:r>
      <w:r w:rsidRPr="008B25AE">
        <w:rPr>
          <w:lang w:val="en-GB"/>
        </w:rPr>
        <w:t>d by children.</w:t>
      </w:r>
    </w:p>
    <w:p w14:paraId="5325485E" w14:textId="7C19F23A" w:rsidR="00E7216E" w:rsidRDefault="00E7216E" w:rsidP="003D1A7D">
      <w:pPr>
        <w:numPr>
          <w:ilvl w:val="0"/>
          <w:numId w:val="1"/>
        </w:numPr>
        <w:rPr>
          <w:lang w:val="en-GB"/>
        </w:rPr>
      </w:pPr>
      <w:r>
        <w:rPr>
          <w:b/>
          <w:bCs/>
          <w:lang w:val="en-GB"/>
        </w:rPr>
        <w:t>Risk Likelihood</w:t>
      </w:r>
      <w:r w:rsidRPr="00E7216E">
        <w:rPr>
          <w:lang w:val="en-GB"/>
        </w:rPr>
        <w:t>:</w:t>
      </w:r>
      <w:r>
        <w:rPr>
          <w:lang w:val="en-GB"/>
        </w:rPr>
        <w:t xml:space="preserve">  Moderate</w:t>
      </w:r>
    </w:p>
    <w:p w14:paraId="27832287" w14:textId="06AE4C8F" w:rsidR="00E7216E" w:rsidRPr="008B25AE" w:rsidRDefault="00E7216E" w:rsidP="003D1A7D">
      <w:pPr>
        <w:numPr>
          <w:ilvl w:val="0"/>
          <w:numId w:val="1"/>
        </w:numPr>
        <w:rPr>
          <w:lang w:val="en-GB"/>
        </w:rPr>
      </w:pPr>
      <w:r>
        <w:rPr>
          <w:b/>
          <w:bCs/>
          <w:lang w:val="en-GB"/>
        </w:rPr>
        <w:t xml:space="preserve">Risk Impact:  </w:t>
      </w:r>
      <w:r w:rsidRPr="00E7216E">
        <w:rPr>
          <w:lang w:val="en-GB"/>
        </w:rPr>
        <w:t>Death or serious illness</w:t>
      </w:r>
    </w:p>
    <w:p w14:paraId="76364B7A" w14:textId="1073FEC2" w:rsidR="003D1A7D" w:rsidRPr="008B25AE" w:rsidRDefault="003D1A7D" w:rsidP="003D1A7D">
      <w:pPr>
        <w:numPr>
          <w:ilvl w:val="0"/>
          <w:numId w:val="1"/>
        </w:numPr>
        <w:rPr>
          <w:lang w:val="en-GB"/>
        </w:rPr>
      </w:pPr>
      <w:r w:rsidRPr="008B25AE">
        <w:rPr>
          <w:b/>
          <w:bCs/>
          <w:lang w:val="en-GB"/>
        </w:rPr>
        <w:t>Mitigation</w:t>
      </w:r>
      <w:r w:rsidRPr="008B25AE">
        <w:rPr>
          <w:lang w:val="en-GB"/>
        </w:rPr>
        <w:t xml:space="preserve">: Ensure that miniatures are appropriately </w:t>
      </w:r>
      <w:r w:rsidR="008B25AE" w:rsidRPr="008B25AE">
        <w:rPr>
          <w:lang w:val="en-GB"/>
        </w:rPr>
        <w:t>labelled</w:t>
      </w:r>
      <w:r w:rsidRPr="008B25AE">
        <w:rPr>
          <w:lang w:val="en-GB"/>
        </w:rPr>
        <w:t xml:space="preserve"> for age restrictions, such as "Not suitable for children under 14 years" or similar warnings. Manufacturers and retailers should check the size of small parts against guidelines on choking hazards.</w:t>
      </w:r>
    </w:p>
    <w:p w14:paraId="1BFA7D09" w14:textId="77777777" w:rsidR="003D1A7D" w:rsidRPr="008B25AE" w:rsidRDefault="003D1A7D" w:rsidP="005F0B7E">
      <w:pPr>
        <w:pStyle w:val="Heading3"/>
        <w:rPr>
          <w:lang w:val="en-GB"/>
        </w:rPr>
      </w:pPr>
      <w:bookmarkStart w:id="6" w:name="_Toc188540743"/>
      <w:r w:rsidRPr="008B25AE">
        <w:rPr>
          <w:lang w:val="en-GB"/>
        </w:rPr>
        <w:t>2. Sharp Edges and Points</w:t>
      </w:r>
      <w:bookmarkEnd w:id="6"/>
    </w:p>
    <w:p w14:paraId="739B8387" w14:textId="77777777" w:rsidR="003D1A7D" w:rsidRDefault="003D1A7D" w:rsidP="003D1A7D">
      <w:pPr>
        <w:numPr>
          <w:ilvl w:val="0"/>
          <w:numId w:val="2"/>
        </w:numPr>
        <w:rPr>
          <w:lang w:val="en-GB"/>
        </w:rPr>
      </w:pPr>
      <w:r w:rsidRPr="008B25AE">
        <w:rPr>
          <w:b/>
          <w:bCs/>
          <w:lang w:val="en-GB"/>
        </w:rPr>
        <w:t>Risk</w:t>
      </w:r>
      <w:r w:rsidRPr="008B25AE">
        <w:rPr>
          <w:lang w:val="en-GB"/>
        </w:rPr>
        <w:t>: Some metal miniatures may have sharp edges or points (e.g., spear tips, swords, or parts of the base) that can cause cuts or puncture wounds if handled carelessly.</w:t>
      </w:r>
    </w:p>
    <w:p w14:paraId="2CF7B6BE" w14:textId="77777777" w:rsidR="00E7216E" w:rsidRDefault="00E7216E" w:rsidP="00E7216E">
      <w:pPr>
        <w:numPr>
          <w:ilvl w:val="0"/>
          <w:numId w:val="2"/>
        </w:numPr>
        <w:rPr>
          <w:lang w:val="en-GB"/>
        </w:rPr>
      </w:pPr>
      <w:r>
        <w:rPr>
          <w:b/>
          <w:bCs/>
          <w:lang w:val="en-GB"/>
        </w:rPr>
        <w:t>Risk Likelihood</w:t>
      </w:r>
      <w:r w:rsidRPr="00E7216E">
        <w:rPr>
          <w:lang w:val="en-GB"/>
        </w:rPr>
        <w:t>:</w:t>
      </w:r>
      <w:r>
        <w:rPr>
          <w:lang w:val="en-GB"/>
        </w:rPr>
        <w:t xml:space="preserve">  Moderate</w:t>
      </w:r>
    </w:p>
    <w:p w14:paraId="362A5417" w14:textId="0671365A" w:rsidR="00E7216E" w:rsidRPr="008B25AE" w:rsidRDefault="00E7216E" w:rsidP="00E7216E">
      <w:pPr>
        <w:numPr>
          <w:ilvl w:val="0"/>
          <w:numId w:val="2"/>
        </w:numPr>
        <w:rPr>
          <w:lang w:val="en-GB"/>
        </w:rPr>
      </w:pPr>
      <w:r>
        <w:rPr>
          <w:b/>
          <w:bCs/>
          <w:lang w:val="en-GB"/>
        </w:rPr>
        <w:t>Risk Impact</w:t>
      </w:r>
      <w:r w:rsidRPr="00E7216E">
        <w:rPr>
          <w:lang w:val="en-GB"/>
        </w:rPr>
        <w:t>:  Low.  Risk of minor injury</w:t>
      </w:r>
      <w:r>
        <w:rPr>
          <w:b/>
          <w:bCs/>
          <w:lang w:val="en-GB"/>
        </w:rPr>
        <w:t>.</w:t>
      </w:r>
    </w:p>
    <w:p w14:paraId="3011DA44" w14:textId="112EEDCB" w:rsidR="003D1A7D" w:rsidRPr="008B25AE" w:rsidRDefault="003D1A7D" w:rsidP="003D1A7D">
      <w:pPr>
        <w:numPr>
          <w:ilvl w:val="0"/>
          <w:numId w:val="2"/>
        </w:numPr>
        <w:rPr>
          <w:lang w:val="en-GB"/>
        </w:rPr>
      </w:pPr>
      <w:r w:rsidRPr="008B25AE">
        <w:rPr>
          <w:b/>
          <w:bCs/>
          <w:lang w:val="en-GB"/>
        </w:rPr>
        <w:t>Mitigation</w:t>
      </w:r>
      <w:r w:rsidRPr="008B25AE">
        <w:rPr>
          <w:lang w:val="en-GB"/>
        </w:rPr>
        <w:t xml:space="preserve">: Provide clear instructions on how to handle miniatures safely, emphasizing the risk of cuts. Manufacturers should ensure that sharp parts are designed with safety in mind (e.g., avoiding excessively sharp tips) or provide clear </w:t>
      </w:r>
      <w:r w:rsidR="005F0B7E" w:rsidRPr="008B25AE">
        <w:rPr>
          <w:lang w:val="en-GB"/>
        </w:rPr>
        <w:t>labelling</w:t>
      </w:r>
      <w:r w:rsidRPr="008B25AE">
        <w:rPr>
          <w:lang w:val="en-GB"/>
        </w:rPr>
        <w:t xml:space="preserve"> on potential hazards.</w:t>
      </w:r>
    </w:p>
    <w:p w14:paraId="37EF1EDF" w14:textId="77777777" w:rsidR="003D1A7D" w:rsidRPr="008B25AE" w:rsidRDefault="003D1A7D" w:rsidP="005F0B7E">
      <w:pPr>
        <w:pStyle w:val="Heading3"/>
        <w:rPr>
          <w:lang w:val="en-GB"/>
        </w:rPr>
      </w:pPr>
      <w:bookmarkStart w:id="7" w:name="_Toc188540744"/>
      <w:r w:rsidRPr="008B25AE">
        <w:rPr>
          <w:lang w:val="en-GB"/>
        </w:rPr>
        <w:lastRenderedPageBreak/>
        <w:t>3. Toxicity of Materials (Lead or Other Hazardous Substances)</w:t>
      </w:r>
      <w:bookmarkEnd w:id="7"/>
    </w:p>
    <w:p w14:paraId="6B802561" w14:textId="1A220A31" w:rsidR="003D1A7D" w:rsidRDefault="003D1A7D" w:rsidP="003D1A7D">
      <w:pPr>
        <w:numPr>
          <w:ilvl w:val="0"/>
          <w:numId w:val="3"/>
        </w:numPr>
        <w:rPr>
          <w:lang w:val="en-GB"/>
        </w:rPr>
      </w:pPr>
      <w:r w:rsidRPr="008B25AE">
        <w:rPr>
          <w:b/>
          <w:bCs/>
          <w:lang w:val="en-GB"/>
        </w:rPr>
        <w:t>Risk</w:t>
      </w:r>
      <w:r w:rsidRPr="008B25AE">
        <w:rPr>
          <w:lang w:val="en-GB"/>
        </w:rPr>
        <w:t xml:space="preserve">: </w:t>
      </w:r>
      <w:r w:rsidR="00F37349">
        <w:rPr>
          <w:lang w:val="en-GB"/>
        </w:rPr>
        <w:t xml:space="preserve">Our miniatures are made from an alloy which contains a proportion of lead, </w:t>
      </w:r>
      <w:r w:rsidRPr="008B25AE">
        <w:rPr>
          <w:lang w:val="en-GB"/>
        </w:rPr>
        <w:t>which can be hazardous if the miniature is handled improperly</w:t>
      </w:r>
      <w:r w:rsidR="00F37349">
        <w:rPr>
          <w:lang w:val="en-GB"/>
        </w:rPr>
        <w:t>.</w:t>
      </w:r>
    </w:p>
    <w:p w14:paraId="0999E5F7" w14:textId="001EA807" w:rsidR="00E7216E" w:rsidRDefault="00E7216E" w:rsidP="00E7216E">
      <w:pPr>
        <w:numPr>
          <w:ilvl w:val="0"/>
          <w:numId w:val="3"/>
        </w:numPr>
        <w:rPr>
          <w:lang w:val="en-GB"/>
        </w:rPr>
      </w:pPr>
      <w:r>
        <w:rPr>
          <w:b/>
          <w:bCs/>
          <w:lang w:val="en-GB"/>
        </w:rPr>
        <w:t>Risk Likelihood</w:t>
      </w:r>
      <w:r w:rsidRPr="00E7216E">
        <w:rPr>
          <w:lang w:val="en-GB"/>
        </w:rPr>
        <w:t>:</w:t>
      </w:r>
      <w:r>
        <w:rPr>
          <w:lang w:val="en-GB"/>
        </w:rPr>
        <w:t xml:space="preserve">  Low</w:t>
      </w:r>
    </w:p>
    <w:p w14:paraId="7017F77D" w14:textId="77777777" w:rsidR="00E7216E" w:rsidRPr="008B25AE" w:rsidRDefault="00E7216E" w:rsidP="00E7216E">
      <w:pPr>
        <w:numPr>
          <w:ilvl w:val="0"/>
          <w:numId w:val="3"/>
        </w:numPr>
        <w:rPr>
          <w:lang w:val="en-GB"/>
        </w:rPr>
      </w:pPr>
      <w:r>
        <w:rPr>
          <w:b/>
          <w:bCs/>
          <w:lang w:val="en-GB"/>
        </w:rPr>
        <w:t xml:space="preserve">Risk Impact:  </w:t>
      </w:r>
      <w:r w:rsidRPr="00E7216E">
        <w:rPr>
          <w:lang w:val="en-GB"/>
        </w:rPr>
        <w:t>Death or serious illness</w:t>
      </w:r>
    </w:p>
    <w:p w14:paraId="2E26E84F" w14:textId="522B592B" w:rsidR="003D1A7D" w:rsidRPr="008B25AE" w:rsidRDefault="003D1A7D" w:rsidP="003D1A7D">
      <w:pPr>
        <w:numPr>
          <w:ilvl w:val="0"/>
          <w:numId w:val="3"/>
        </w:numPr>
        <w:rPr>
          <w:lang w:val="en-GB"/>
        </w:rPr>
      </w:pPr>
      <w:r w:rsidRPr="008B25AE">
        <w:rPr>
          <w:b/>
          <w:bCs/>
          <w:lang w:val="en-GB"/>
        </w:rPr>
        <w:t>Mitigation</w:t>
      </w:r>
      <w:r w:rsidRPr="008B25AE">
        <w:rPr>
          <w:lang w:val="en-GB"/>
        </w:rPr>
        <w:t xml:space="preserve">: </w:t>
      </w:r>
      <w:r w:rsidR="00F37349">
        <w:rPr>
          <w:lang w:val="en-GB"/>
        </w:rPr>
        <w:t>We will document and emphasise the risks, as well as appropriate safety precautions.</w:t>
      </w:r>
    </w:p>
    <w:p w14:paraId="25AAF219" w14:textId="77777777" w:rsidR="003D1A7D" w:rsidRPr="008B25AE" w:rsidRDefault="003D1A7D" w:rsidP="003D1A7D">
      <w:pPr>
        <w:numPr>
          <w:ilvl w:val="0"/>
          <w:numId w:val="3"/>
        </w:numPr>
        <w:rPr>
          <w:lang w:val="en-GB"/>
        </w:rPr>
      </w:pPr>
      <w:r w:rsidRPr="008B25AE">
        <w:rPr>
          <w:b/>
          <w:bCs/>
          <w:lang w:val="en-GB"/>
        </w:rPr>
        <w:t>Consumer Education</w:t>
      </w:r>
      <w:r w:rsidRPr="008B25AE">
        <w:rPr>
          <w:lang w:val="en-GB"/>
        </w:rPr>
        <w:t>: Advise customers to wash their hands after handling miniatures, especially before eating or touching their face. Instructions should be provided for the safe handling and painting of miniatures.</w:t>
      </w:r>
    </w:p>
    <w:p w14:paraId="2A1662EE" w14:textId="77777777" w:rsidR="003D1A7D" w:rsidRPr="008B25AE" w:rsidRDefault="003D1A7D" w:rsidP="005F0B7E">
      <w:pPr>
        <w:pStyle w:val="Heading3"/>
        <w:rPr>
          <w:lang w:val="en-GB"/>
        </w:rPr>
      </w:pPr>
      <w:bookmarkStart w:id="8" w:name="_Toc188540745"/>
      <w:r w:rsidRPr="008B25AE">
        <w:rPr>
          <w:lang w:val="en-GB"/>
        </w:rPr>
        <w:t xml:space="preserve">4. Chemical </w:t>
      </w:r>
      <w:r w:rsidRPr="009E678F">
        <w:t>Exposure</w:t>
      </w:r>
      <w:r w:rsidRPr="008B25AE">
        <w:rPr>
          <w:lang w:val="en-GB"/>
        </w:rPr>
        <w:t xml:space="preserve"> (Paints and Solvents)</w:t>
      </w:r>
      <w:bookmarkEnd w:id="8"/>
    </w:p>
    <w:p w14:paraId="37DE00A1" w14:textId="71FAD60A" w:rsidR="003D1A7D" w:rsidRDefault="003D1A7D" w:rsidP="003D1A7D">
      <w:pPr>
        <w:numPr>
          <w:ilvl w:val="0"/>
          <w:numId w:val="4"/>
        </w:numPr>
        <w:rPr>
          <w:lang w:val="en-GB"/>
        </w:rPr>
      </w:pPr>
      <w:r w:rsidRPr="008B25AE">
        <w:rPr>
          <w:b/>
          <w:bCs/>
          <w:lang w:val="en-GB"/>
        </w:rPr>
        <w:t>Risk</w:t>
      </w:r>
      <w:r w:rsidRPr="008B25AE">
        <w:rPr>
          <w:lang w:val="en-GB"/>
        </w:rPr>
        <w:t xml:space="preserve">: When painting miniatures, users may expose themselves to harmful </w:t>
      </w:r>
      <w:r w:rsidRPr="008B25AE">
        <w:rPr>
          <w:b/>
          <w:bCs/>
          <w:lang w:val="en-GB"/>
        </w:rPr>
        <w:t>paint fumes, solvents, and chemicals</w:t>
      </w:r>
      <w:r w:rsidRPr="008B25AE">
        <w:rPr>
          <w:lang w:val="en-GB"/>
        </w:rPr>
        <w:t xml:space="preserve"> (e.g., acrylic or enamel paints, thinners, or varnishes) used in the process. These chemicals can cause respiratory problems, skin irritation, or long-term health effects if inhaled or ingested.</w:t>
      </w:r>
    </w:p>
    <w:p w14:paraId="6558F544" w14:textId="774DB464" w:rsidR="00E7216E" w:rsidRDefault="00E7216E" w:rsidP="00E7216E">
      <w:pPr>
        <w:numPr>
          <w:ilvl w:val="0"/>
          <w:numId w:val="4"/>
        </w:numPr>
        <w:rPr>
          <w:lang w:val="en-GB"/>
        </w:rPr>
      </w:pPr>
      <w:r>
        <w:rPr>
          <w:b/>
          <w:bCs/>
          <w:lang w:val="en-GB"/>
        </w:rPr>
        <w:t>Risk Likelihood</w:t>
      </w:r>
      <w:r w:rsidRPr="00E7216E">
        <w:rPr>
          <w:lang w:val="en-GB"/>
        </w:rPr>
        <w:t>:</w:t>
      </w:r>
      <w:r>
        <w:rPr>
          <w:lang w:val="en-GB"/>
        </w:rPr>
        <w:t xml:space="preserve">  Low</w:t>
      </w:r>
    </w:p>
    <w:p w14:paraId="20C60BFE" w14:textId="05455C00" w:rsidR="00E7216E" w:rsidRPr="008B25AE" w:rsidRDefault="00E7216E" w:rsidP="00E7216E">
      <w:pPr>
        <w:numPr>
          <w:ilvl w:val="0"/>
          <w:numId w:val="4"/>
        </w:numPr>
        <w:rPr>
          <w:lang w:val="en-GB"/>
        </w:rPr>
      </w:pPr>
      <w:r>
        <w:rPr>
          <w:b/>
          <w:bCs/>
          <w:lang w:val="en-GB"/>
        </w:rPr>
        <w:t xml:space="preserve">Risk Impact:  </w:t>
      </w:r>
      <w:r>
        <w:rPr>
          <w:lang w:val="en-GB"/>
        </w:rPr>
        <w:t>Serious illness</w:t>
      </w:r>
    </w:p>
    <w:p w14:paraId="5ACAF4DB" w14:textId="64DA2A6D" w:rsidR="003D1A7D" w:rsidRPr="008B25AE" w:rsidRDefault="003D1A7D" w:rsidP="003D1A7D">
      <w:pPr>
        <w:numPr>
          <w:ilvl w:val="0"/>
          <w:numId w:val="4"/>
        </w:numPr>
        <w:rPr>
          <w:lang w:val="en-GB"/>
        </w:rPr>
      </w:pPr>
      <w:r w:rsidRPr="008B25AE">
        <w:rPr>
          <w:b/>
          <w:bCs/>
          <w:lang w:val="en-GB"/>
        </w:rPr>
        <w:t>Mitigation</w:t>
      </w:r>
      <w:r w:rsidRPr="008B25AE">
        <w:rPr>
          <w:lang w:val="en-GB"/>
        </w:rPr>
        <w:t xml:space="preserve">: </w:t>
      </w:r>
      <w:r w:rsidR="00EE2704" w:rsidRPr="008B25AE">
        <w:rPr>
          <w:lang w:val="en-GB"/>
        </w:rPr>
        <w:t xml:space="preserve"> While this is not our risk as such, it is a risk that will be encountered by customers when using our products.  We should e</w:t>
      </w:r>
      <w:r w:rsidRPr="008B25AE">
        <w:rPr>
          <w:lang w:val="en-GB"/>
        </w:rPr>
        <w:t xml:space="preserve">ncourage the use of </w:t>
      </w:r>
      <w:r w:rsidRPr="008B25AE">
        <w:rPr>
          <w:b/>
          <w:bCs/>
          <w:lang w:val="en-GB"/>
        </w:rPr>
        <w:t>non-toxic paints</w:t>
      </w:r>
      <w:r w:rsidRPr="008B25AE">
        <w:rPr>
          <w:lang w:val="en-GB"/>
        </w:rPr>
        <w:t xml:space="preserve"> and </w:t>
      </w:r>
      <w:r w:rsidRPr="008B25AE">
        <w:rPr>
          <w:b/>
          <w:bCs/>
          <w:lang w:val="en-GB"/>
        </w:rPr>
        <w:t>safe solvents</w:t>
      </w:r>
      <w:r w:rsidRPr="008B25AE">
        <w:rPr>
          <w:lang w:val="en-GB"/>
        </w:rPr>
        <w:t>. Provide clear instructions or warnings about ventilation requirements when painting miniatures and handling solvents.</w:t>
      </w:r>
    </w:p>
    <w:p w14:paraId="709AEACE" w14:textId="77777777" w:rsidR="003D1A7D" w:rsidRPr="008B25AE" w:rsidRDefault="003D1A7D" w:rsidP="005F0B7E">
      <w:pPr>
        <w:pStyle w:val="Heading3"/>
        <w:rPr>
          <w:lang w:val="en-GB"/>
        </w:rPr>
      </w:pPr>
      <w:bookmarkStart w:id="9" w:name="_Toc188540746"/>
      <w:r w:rsidRPr="008B25AE">
        <w:rPr>
          <w:lang w:val="en-GB"/>
        </w:rPr>
        <w:t xml:space="preserve">5. </w:t>
      </w:r>
      <w:r w:rsidRPr="009E678F">
        <w:t>Inhalation</w:t>
      </w:r>
      <w:r w:rsidRPr="008B25AE">
        <w:rPr>
          <w:lang w:val="en-GB"/>
        </w:rPr>
        <w:t xml:space="preserve"> of Dust</w:t>
      </w:r>
      <w:bookmarkEnd w:id="9"/>
    </w:p>
    <w:p w14:paraId="022EE071" w14:textId="21A1B3B0" w:rsidR="003D1A7D" w:rsidRDefault="003D1A7D" w:rsidP="003D1A7D">
      <w:pPr>
        <w:numPr>
          <w:ilvl w:val="0"/>
          <w:numId w:val="5"/>
        </w:numPr>
        <w:rPr>
          <w:lang w:val="en-GB"/>
        </w:rPr>
      </w:pPr>
      <w:r w:rsidRPr="008B25AE">
        <w:rPr>
          <w:b/>
          <w:bCs/>
          <w:lang w:val="en-GB"/>
        </w:rPr>
        <w:t>Risk</w:t>
      </w:r>
      <w:r w:rsidRPr="008B25AE">
        <w:rPr>
          <w:lang w:val="en-GB"/>
        </w:rPr>
        <w:t xml:space="preserve">: When sanding or filing metal </w:t>
      </w:r>
      <w:r w:rsidR="00CC40A7" w:rsidRPr="008B25AE">
        <w:rPr>
          <w:lang w:val="en-GB"/>
        </w:rPr>
        <w:t xml:space="preserve">or resin </w:t>
      </w:r>
      <w:r w:rsidRPr="008B25AE">
        <w:rPr>
          <w:lang w:val="en-GB"/>
        </w:rPr>
        <w:t>miniatures,</w:t>
      </w:r>
      <w:r w:rsidR="00CC40A7" w:rsidRPr="008B25AE">
        <w:rPr>
          <w:lang w:val="en-GB"/>
        </w:rPr>
        <w:t xml:space="preserve"> as well as MDF; </w:t>
      </w:r>
      <w:r w:rsidRPr="008B25AE">
        <w:rPr>
          <w:lang w:val="en-GB"/>
        </w:rPr>
        <w:t>fine dust can be released into the air, which may pose a risk to the lungs if inhaled.</w:t>
      </w:r>
    </w:p>
    <w:p w14:paraId="36E6073F" w14:textId="77777777" w:rsidR="00E7216E" w:rsidRDefault="00E7216E" w:rsidP="00E7216E">
      <w:pPr>
        <w:numPr>
          <w:ilvl w:val="0"/>
          <w:numId w:val="5"/>
        </w:numPr>
        <w:rPr>
          <w:lang w:val="en-GB"/>
        </w:rPr>
      </w:pPr>
      <w:r>
        <w:rPr>
          <w:b/>
          <w:bCs/>
          <w:lang w:val="en-GB"/>
        </w:rPr>
        <w:t>Risk Likelihood</w:t>
      </w:r>
      <w:r w:rsidRPr="00E7216E">
        <w:rPr>
          <w:lang w:val="en-GB"/>
        </w:rPr>
        <w:t>:</w:t>
      </w:r>
      <w:r>
        <w:rPr>
          <w:lang w:val="en-GB"/>
        </w:rPr>
        <w:t xml:space="preserve">  Moderate</w:t>
      </w:r>
    </w:p>
    <w:p w14:paraId="31B0D760" w14:textId="32D351B6" w:rsidR="00E7216E" w:rsidRPr="008B25AE" w:rsidRDefault="00E7216E" w:rsidP="00E7216E">
      <w:pPr>
        <w:numPr>
          <w:ilvl w:val="0"/>
          <w:numId w:val="5"/>
        </w:numPr>
        <w:rPr>
          <w:lang w:val="en-GB"/>
        </w:rPr>
      </w:pPr>
      <w:r>
        <w:rPr>
          <w:b/>
          <w:bCs/>
          <w:lang w:val="en-GB"/>
        </w:rPr>
        <w:t xml:space="preserve">Risk Impact:  </w:t>
      </w:r>
      <w:r w:rsidRPr="00E7216E">
        <w:rPr>
          <w:lang w:val="en-GB"/>
        </w:rPr>
        <w:t>Potential for lung disease.</w:t>
      </w:r>
    </w:p>
    <w:p w14:paraId="5B650F6A" w14:textId="7C1324BB" w:rsidR="003D1A7D" w:rsidRPr="008B25AE" w:rsidRDefault="003D1A7D" w:rsidP="003D1A7D">
      <w:pPr>
        <w:numPr>
          <w:ilvl w:val="0"/>
          <w:numId w:val="5"/>
        </w:numPr>
        <w:rPr>
          <w:lang w:val="en-GB"/>
        </w:rPr>
      </w:pPr>
      <w:r w:rsidRPr="008B25AE">
        <w:rPr>
          <w:b/>
          <w:bCs/>
          <w:lang w:val="en-GB"/>
        </w:rPr>
        <w:t>Mitigation</w:t>
      </w:r>
      <w:r w:rsidRPr="008B25AE">
        <w:rPr>
          <w:lang w:val="en-GB"/>
        </w:rPr>
        <w:t xml:space="preserve">: Advise users to </w:t>
      </w:r>
      <w:r w:rsidR="002B64D9" w:rsidRPr="008B25AE">
        <w:rPr>
          <w:lang w:val="en-GB"/>
        </w:rPr>
        <w:t>we</w:t>
      </w:r>
      <w:r w:rsidRPr="008B25AE">
        <w:rPr>
          <w:lang w:val="en-GB"/>
        </w:rPr>
        <w:t xml:space="preserve">ar </w:t>
      </w:r>
      <w:r w:rsidRPr="008B25AE">
        <w:rPr>
          <w:b/>
          <w:bCs/>
          <w:lang w:val="en-GB"/>
        </w:rPr>
        <w:t>masks</w:t>
      </w:r>
      <w:r w:rsidRPr="008B25AE">
        <w:rPr>
          <w:lang w:val="en-GB"/>
        </w:rPr>
        <w:t xml:space="preserve"> (preferably respirators) and work in </w:t>
      </w:r>
      <w:r w:rsidR="002B64D9" w:rsidRPr="008B25AE">
        <w:rPr>
          <w:lang w:val="en-GB"/>
        </w:rPr>
        <w:t>we</w:t>
      </w:r>
      <w:r w:rsidRPr="008B25AE">
        <w:rPr>
          <w:lang w:val="en-GB"/>
        </w:rPr>
        <w:t>ll-ventilated areas when sanding or filing</w:t>
      </w:r>
      <w:r w:rsidR="008B25AE">
        <w:rPr>
          <w:lang w:val="en-GB"/>
        </w:rPr>
        <w:t xml:space="preserve">. </w:t>
      </w:r>
      <w:r w:rsidRPr="008B25AE">
        <w:rPr>
          <w:lang w:val="en-GB"/>
        </w:rPr>
        <w:t xml:space="preserve"> Provide instructions for safe handling and cleaning of miniatures, as </w:t>
      </w:r>
      <w:r w:rsidR="002B64D9" w:rsidRPr="008B25AE">
        <w:rPr>
          <w:lang w:val="en-GB"/>
        </w:rPr>
        <w:t>we</w:t>
      </w:r>
      <w:r w:rsidRPr="008B25AE">
        <w:rPr>
          <w:lang w:val="en-GB"/>
        </w:rPr>
        <w:t>ll as the use of appropriate safety gear.</w:t>
      </w:r>
    </w:p>
    <w:p w14:paraId="4F0D3079" w14:textId="064E21CB" w:rsidR="003D1A7D" w:rsidRPr="008B25AE" w:rsidRDefault="003D1A7D" w:rsidP="005F0B7E">
      <w:pPr>
        <w:pStyle w:val="Heading3"/>
        <w:rPr>
          <w:lang w:val="en-GB"/>
        </w:rPr>
      </w:pPr>
      <w:bookmarkStart w:id="10" w:name="_Toc188540747"/>
      <w:r w:rsidRPr="008B25AE">
        <w:rPr>
          <w:lang w:val="en-GB"/>
        </w:rPr>
        <w:t xml:space="preserve">6. Heavy </w:t>
      </w:r>
      <w:r w:rsidR="002B64D9" w:rsidRPr="009E678F">
        <w:t>we</w:t>
      </w:r>
      <w:r w:rsidRPr="009E678F">
        <w:t>ight</w:t>
      </w:r>
      <w:bookmarkEnd w:id="10"/>
    </w:p>
    <w:p w14:paraId="48097011" w14:textId="77777777" w:rsidR="003D1A7D" w:rsidRDefault="003D1A7D" w:rsidP="003D1A7D">
      <w:pPr>
        <w:numPr>
          <w:ilvl w:val="0"/>
          <w:numId w:val="6"/>
        </w:numPr>
        <w:rPr>
          <w:lang w:val="en-GB"/>
        </w:rPr>
      </w:pPr>
      <w:r w:rsidRPr="008B25AE">
        <w:rPr>
          <w:b/>
          <w:bCs/>
          <w:lang w:val="en-GB"/>
        </w:rPr>
        <w:t>Risk</w:t>
      </w:r>
      <w:r w:rsidRPr="008B25AE">
        <w:rPr>
          <w:lang w:val="en-GB"/>
        </w:rPr>
        <w:t xml:space="preserve">: Metal miniatures can be </w:t>
      </w:r>
      <w:r w:rsidRPr="008B25AE">
        <w:rPr>
          <w:b/>
          <w:bCs/>
          <w:lang w:val="en-GB"/>
        </w:rPr>
        <w:t>heavier</w:t>
      </w:r>
      <w:r w:rsidRPr="008B25AE">
        <w:rPr>
          <w:lang w:val="en-GB"/>
        </w:rPr>
        <w:t xml:space="preserve"> than plastic miniatures, and if dropped, they may cause injury or damage to surfaces (e.g., breaking fragile items like glass or ceramics).</w:t>
      </w:r>
    </w:p>
    <w:p w14:paraId="4B9C7790" w14:textId="37A304BE" w:rsidR="00E7216E" w:rsidRDefault="00E7216E" w:rsidP="00E7216E">
      <w:pPr>
        <w:numPr>
          <w:ilvl w:val="0"/>
          <w:numId w:val="6"/>
        </w:numPr>
        <w:rPr>
          <w:lang w:val="en-GB"/>
        </w:rPr>
      </w:pPr>
      <w:r>
        <w:rPr>
          <w:b/>
          <w:bCs/>
          <w:lang w:val="en-GB"/>
        </w:rPr>
        <w:lastRenderedPageBreak/>
        <w:t>Risk Likelihood</w:t>
      </w:r>
      <w:r w:rsidRPr="00E7216E">
        <w:rPr>
          <w:lang w:val="en-GB"/>
        </w:rPr>
        <w:t>:</w:t>
      </w:r>
      <w:r>
        <w:rPr>
          <w:lang w:val="en-GB"/>
        </w:rPr>
        <w:t xml:space="preserve">  Very low</w:t>
      </w:r>
    </w:p>
    <w:p w14:paraId="4CA39F30" w14:textId="1349853F" w:rsidR="00E7216E" w:rsidRPr="008B25AE" w:rsidRDefault="00E7216E" w:rsidP="00E7216E">
      <w:pPr>
        <w:numPr>
          <w:ilvl w:val="0"/>
          <w:numId w:val="6"/>
        </w:numPr>
        <w:rPr>
          <w:lang w:val="en-GB"/>
        </w:rPr>
      </w:pPr>
      <w:r>
        <w:rPr>
          <w:b/>
          <w:bCs/>
          <w:lang w:val="en-GB"/>
        </w:rPr>
        <w:t xml:space="preserve">Risk Impact:  </w:t>
      </w:r>
      <w:r>
        <w:rPr>
          <w:lang w:val="en-GB"/>
        </w:rPr>
        <w:t>Minor property damage</w:t>
      </w:r>
    </w:p>
    <w:p w14:paraId="2D1D1B69" w14:textId="77777777" w:rsidR="003D1A7D" w:rsidRPr="008B25AE" w:rsidRDefault="003D1A7D" w:rsidP="003D1A7D">
      <w:pPr>
        <w:numPr>
          <w:ilvl w:val="0"/>
          <w:numId w:val="6"/>
        </w:numPr>
        <w:rPr>
          <w:lang w:val="en-GB"/>
        </w:rPr>
      </w:pPr>
      <w:r w:rsidRPr="008B25AE">
        <w:rPr>
          <w:b/>
          <w:bCs/>
          <w:lang w:val="en-GB"/>
        </w:rPr>
        <w:t>Mitigation</w:t>
      </w:r>
      <w:r w:rsidRPr="008B25AE">
        <w:rPr>
          <w:lang w:val="en-GB"/>
        </w:rPr>
        <w:t>: Provide instructions on how to store and handle miniatures safely to prevent accidental drops. Ensure packaging is sturdy to prevent damage during transportation.</w:t>
      </w:r>
    </w:p>
    <w:p w14:paraId="50B15FD0" w14:textId="5A8F7B5B" w:rsidR="003D1A7D" w:rsidRPr="008B25AE" w:rsidRDefault="003D1A7D" w:rsidP="005F0B7E">
      <w:pPr>
        <w:pStyle w:val="Heading3"/>
        <w:rPr>
          <w:lang w:val="en-GB"/>
        </w:rPr>
      </w:pPr>
      <w:bookmarkStart w:id="11" w:name="_Toc188540748"/>
      <w:r w:rsidRPr="008B25AE">
        <w:rPr>
          <w:lang w:val="en-GB"/>
        </w:rPr>
        <w:t xml:space="preserve">7. Potential for </w:t>
      </w:r>
      <w:r w:rsidRPr="009E678F">
        <w:t>Lead</w:t>
      </w:r>
      <w:r w:rsidRPr="008B25AE">
        <w:rPr>
          <w:lang w:val="en-GB"/>
        </w:rPr>
        <w:t xml:space="preserve"> Poisoning (</w:t>
      </w:r>
      <w:r w:rsidR="008B25AE" w:rsidRPr="008B25AE">
        <w:rPr>
          <w:lang w:val="en-GB"/>
        </w:rPr>
        <w:t xml:space="preserve">especially </w:t>
      </w:r>
      <w:r w:rsidRPr="008B25AE">
        <w:rPr>
          <w:lang w:val="en-GB"/>
        </w:rPr>
        <w:t>Older Miniatures)</w:t>
      </w:r>
      <w:bookmarkEnd w:id="11"/>
    </w:p>
    <w:p w14:paraId="3FB59224" w14:textId="4A5D7D69" w:rsidR="003D1A7D" w:rsidRDefault="003D1A7D" w:rsidP="003D1A7D">
      <w:pPr>
        <w:numPr>
          <w:ilvl w:val="0"/>
          <w:numId w:val="7"/>
        </w:numPr>
        <w:rPr>
          <w:lang w:val="en-GB"/>
        </w:rPr>
      </w:pPr>
      <w:r w:rsidRPr="008B25AE">
        <w:rPr>
          <w:b/>
          <w:bCs/>
          <w:lang w:val="en-GB"/>
        </w:rPr>
        <w:t>Risk</w:t>
      </w:r>
      <w:r w:rsidRPr="008B25AE">
        <w:rPr>
          <w:lang w:val="en-GB"/>
        </w:rPr>
        <w:t xml:space="preserve">: Older metal miniatures may contain </w:t>
      </w:r>
      <w:r w:rsidRPr="008B25AE">
        <w:rPr>
          <w:b/>
          <w:bCs/>
          <w:lang w:val="en-GB"/>
        </w:rPr>
        <w:t>lead</w:t>
      </w:r>
      <w:r w:rsidRPr="008B25AE">
        <w:rPr>
          <w:lang w:val="en-GB"/>
        </w:rPr>
        <w:t xml:space="preserve"> (commonly used in alloy casting). Lead exposure can cause serious health issues, particularly for children or pregnant women.</w:t>
      </w:r>
    </w:p>
    <w:p w14:paraId="66A30F1C" w14:textId="07E3EC1D" w:rsidR="00E7216E" w:rsidRDefault="00E7216E" w:rsidP="00E7216E">
      <w:pPr>
        <w:numPr>
          <w:ilvl w:val="0"/>
          <w:numId w:val="7"/>
        </w:numPr>
        <w:rPr>
          <w:lang w:val="en-GB"/>
        </w:rPr>
      </w:pPr>
      <w:r>
        <w:rPr>
          <w:b/>
          <w:bCs/>
          <w:lang w:val="en-GB"/>
        </w:rPr>
        <w:t>Risk Likelihood</w:t>
      </w:r>
      <w:r w:rsidRPr="00E7216E">
        <w:rPr>
          <w:lang w:val="en-GB"/>
        </w:rPr>
        <w:t>:</w:t>
      </w:r>
      <w:r>
        <w:rPr>
          <w:lang w:val="en-GB"/>
        </w:rPr>
        <w:t xml:space="preserve">  Low</w:t>
      </w:r>
    </w:p>
    <w:p w14:paraId="18878109" w14:textId="224D2167" w:rsidR="00E7216E" w:rsidRPr="008B25AE" w:rsidRDefault="00E7216E" w:rsidP="00E7216E">
      <w:pPr>
        <w:numPr>
          <w:ilvl w:val="0"/>
          <w:numId w:val="7"/>
        </w:numPr>
        <w:rPr>
          <w:lang w:val="en-GB"/>
        </w:rPr>
      </w:pPr>
      <w:r>
        <w:rPr>
          <w:b/>
          <w:bCs/>
          <w:lang w:val="en-GB"/>
        </w:rPr>
        <w:t xml:space="preserve">Risk Impact:  </w:t>
      </w:r>
      <w:r>
        <w:rPr>
          <w:lang w:val="en-GB"/>
        </w:rPr>
        <w:t>Serious</w:t>
      </w:r>
      <w:r w:rsidRPr="00E7216E">
        <w:rPr>
          <w:lang w:val="en-GB"/>
        </w:rPr>
        <w:t xml:space="preserve"> illness</w:t>
      </w:r>
    </w:p>
    <w:p w14:paraId="33B45847" w14:textId="5EC03C0C" w:rsidR="003D1A7D" w:rsidRPr="008B25AE" w:rsidRDefault="003D1A7D" w:rsidP="003D1A7D">
      <w:pPr>
        <w:numPr>
          <w:ilvl w:val="0"/>
          <w:numId w:val="7"/>
        </w:numPr>
        <w:rPr>
          <w:lang w:val="en-GB"/>
        </w:rPr>
      </w:pPr>
      <w:r w:rsidRPr="008B25AE">
        <w:rPr>
          <w:b/>
          <w:bCs/>
          <w:lang w:val="en-GB"/>
        </w:rPr>
        <w:t>Mitigation</w:t>
      </w:r>
      <w:r w:rsidRPr="008B25AE">
        <w:rPr>
          <w:lang w:val="en-GB"/>
        </w:rPr>
        <w:t xml:space="preserve">: If selling older miniatures (e.g., second-hand or vintage items), make it clear that they may contain lead and advise consumers to handle them with care, ideally </w:t>
      </w:r>
      <w:r w:rsidR="002B64D9" w:rsidRPr="008B25AE">
        <w:rPr>
          <w:lang w:val="en-GB"/>
        </w:rPr>
        <w:t>we</w:t>
      </w:r>
      <w:r w:rsidRPr="008B25AE">
        <w:rPr>
          <w:lang w:val="en-GB"/>
        </w:rPr>
        <w:t xml:space="preserve">aring gloves, and to avoid licking or ingesting any paint or dust. For new miniatures, ensure they are </w:t>
      </w:r>
      <w:r w:rsidRPr="008B25AE">
        <w:rPr>
          <w:b/>
          <w:bCs/>
          <w:lang w:val="en-GB"/>
        </w:rPr>
        <w:t>lead-free</w:t>
      </w:r>
      <w:r w:rsidRPr="008B25AE">
        <w:rPr>
          <w:lang w:val="en-GB"/>
        </w:rPr>
        <w:t>.</w:t>
      </w:r>
    </w:p>
    <w:p w14:paraId="28AB7688" w14:textId="77777777" w:rsidR="003D1A7D" w:rsidRPr="008B25AE" w:rsidRDefault="003D1A7D" w:rsidP="005F0B7E">
      <w:pPr>
        <w:pStyle w:val="Heading3"/>
        <w:rPr>
          <w:lang w:val="en-GB"/>
        </w:rPr>
      </w:pPr>
      <w:bookmarkStart w:id="12" w:name="_Toc188540749"/>
      <w:r w:rsidRPr="008B25AE">
        <w:rPr>
          <w:lang w:val="en-GB"/>
        </w:rPr>
        <w:t xml:space="preserve">8. Handling </w:t>
      </w:r>
      <w:r w:rsidRPr="009E678F">
        <w:t>of</w:t>
      </w:r>
      <w:r w:rsidRPr="008B25AE">
        <w:rPr>
          <w:lang w:val="en-GB"/>
        </w:rPr>
        <w:t xml:space="preserve"> Paint (when painting miniatures)</w:t>
      </w:r>
      <w:bookmarkEnd w:id="12"/>
    </w:p>
    <w:p w14:paraId="54EF17F8" w14:textId="77777777" w:rsidR="003D1A7D" w:rsidRDefault="003D1A7D" w:rsidP="003D1A7D">
      <w:pPr>
        <w:numPr>
          <w:ilvl w:val="0"/>
          <w:numId w:val="8"/>
        </w:numPr>
        <w:rPr>
          <w:lang w:val="en-GB"/>
        </w:rPr>
      </w:pPr>
      <w:r w:rsidRPr="008B25AE">
        <w:rPr>
          <w:b/>
          <w:bCs/>
          <w:lang w:val="en-GB"/>
        </w:rPr>
        <w:t>Risk</w:t>
      </w:r>
      <w:r w:rsidRPr="008B25AE">
        <w:rPr>
          <w:lang w:val="en-GB"/>
        </w:rPr>
        <w:t xml:space="preserve">: When painting miniatures, users may accidentally ingest or inhale </w:t>
      </w:r>
      <w:r w:rsidRPr="008B25AE">
        <w:rPr>
          <w:b/>
          <w:bCs/>
          <w:lang w:val="en-GB"/>
        </w:rPr>
        <w:t>paint</w:t>
      </w:r>
      <w:r w:rsidRPr="008B25AE">
        <w:rPr>
          <w:lang w:val="en-GB"/>
        </w:rPr>
        <w:t xml:space="preserve"> or </w:t>
      </w:r>
      <w:r w:rsidRPr="008B25AE">
        <w:rPr>
          <w:b/>
          <w:bCs/>
          <w:lang w:val="en-GB"/>
        </w:rPr>
        <w:t>paint thinner</w:t>
      </w:r>
      <w:r w:rsidRPr="008B25AE">
        <w:rPr>
          <w:lang w:val="en-GB"/>
        </w:rPr>
        <w:t xml:space="preserve"> if not careful. The </w:t>
      </w:r>
      <w:r w:rsidRPr="008B25AE">
        <w:rPr>
          <w:b/>
          <w:bCs/>
          <w:lang w:val="en-GB"/>
        </w:rPr>
        <w:t>lead-based paints</w:t>
      </w:r>
      <w:r w:rsidRPr="008B25AE">
        <w:rPr>
          <w:lang w:val="en-GB"/>
        </w:rPr>
        <w:t xml:space="preserve"> used in the past can still be a concern for older miniatures or leftover paints.</w:t>
      </w:r>
    </w:p>
    <w:p w14:paraId="060738B4" w14:textId="060E3B6A" w:rsidR="00E7216E" w:rsidRDefault="00E7216E" w:rsidP="00E7216E">
      <w:pPr>
        <w:numPr>
          <w:ilvl w:val="0"/>
          <w:numId w:val="8"/>
        </w:numPr>
        <w:rPr>
          <w:lang w:val="en-GB"/>
        </w:rPr>
      </w:pPr>
      <w:r>
        <w:rPr>
          <w:b/>
          <w:bCs/>
          <w:lang w:val="en-GB"/>
        </w:rPr>
        <w:t>Risk Likelihood</w:t>
      </w:r>
      <w:r w:rsidRPr="00E7216E">
        <w:rPr>
          <w:lang w:val="en-GB"/>
        </w:rPr>
        <w:t>:</w:t>
      </w:r>
      <w:r>
        <w:rPr>
          <w:lang w:val="en-GB"/>
        </w:rPr>
        <w:t xml:space="preserve">  Very low</w:t>
      </w:r>
    </w:p>
    <w:p w14:paraId="5E16F8A7" w14:textId="7FE9638F" w:rsidR="00E7216E" w:rsidRPr="008B25AE" w:rsidRDefault="00E7216E" w:rsidP="00E7216E">
      <w:pPr>
        <w:numPr>
          <w:ilvl w:val="0"/>
          <w:numId w:val="8"/>
        </w:numPr>
        <w:rPr>
          <w:lang w:val="en-GB"/>
        </w:rPr>
      </w:pPr>
      <w:r>
        <w:rPr>
          <w:b/>
          <w:bCs/>
          <w:lang w:val="en-GB"/>
        </w:rPr>
        <w:t xml:space="preserve">Risk Impact:  </w:t>
      </w:r>
      <w:r>
        <w:rPr>
          <w:lang w:val="en-GB"/>
        </w:rPr>
        <w:t xml:space="preserve">Potential for </w:t>
      </w:r>
      <w:r w:rsidRPr="00E7216E">
        <w:rPr>
          <w:lang w:val="en-GB"/>
        </w:rPr>
        <w:t>illness</w:t>
      </w:r>
    </w:p>
    <w:p w14:paraId="737779C1" w14:textId="5DE41960" w:rsidR="003D1A7D" w:rsidRPr="008B25AE" w:rsidRDefault="003D1A7D" w:rsidP="003D1A7D">
      <w:pPr>
        <w:numPr>
          <w:ilvl w:val="0"/>
          <w:numId w:val="8"/>
        </w:numPr>
        <w:rPr>
          <w:lang w:val="en-GB"/>
        </w:rPr>
      </w:pPr>
      <w:r w:rsidRPr="008B25AE">
        <w:rPr>
          <w:b/>
          <w:bCs/>
          <w:lang w:val="en-GB"/>
        </w:rPr>
        <w:t>Mitigation</w:t>
      </w:r>
      <w:r w:rsidRPr="008B25AE">
        <w:rPr>
          <w:lang w:val="en-GB"/>
        </w:rPr>
        <w:t xml:space="preserve">: </w:t>
      </w:r>
      <w:r w:rsidR="004214C3" w:rsidRPr="008B25AE">
        <w:rPr>
          <w:lang w:val="en-GB"/>
        </w:rPr>
        <w:t xml:space="preserve">  While this is not our risk as such, it is a risk that will be encountered by customers when using our products.    We should pr</w:t>
      </w:r>
      <w:r w:rsidRPr="008B25AE">
        <w:rPr>
          <w:lang w:val="en-GB"/>
        </w:rPr>
        <w:t xml:space="preserve">ovide clear guidance on the use of safe, </w:t>
      </w:r>
      <w:r w:rsidRPr="008B25AE">
        <w:rPr>
          <w:b/>
          <w:bCs/>
          <w:lang w:val="en-GB"/>
        </w:rPr>
        <w:t>non-toxic paints</w:t>
      </w:r>
      <w:r w:rsidRPr="008B25AE">
        <w:rPr>
          <w:lang w:val="en-GB"/>
        </w:rPr>
        <w:t xml:space="preserve"> and painting supplies. Advise users to </w:t>
      </w:r>
      <w:r w:rsidR="002B64D9" w:rsidRPr="008B25AE">
        <w:rPr>
          <w:lang w:val="en-GB"/>
        </w:rPr>
        <w:t>we</w:t>
      </w:r>
      <w:r w:rsidRPr="008B25AE">
        <w:rPr>
          <w:lang w:val="en-GB"/>
        </w:rPr>
        <w:t xml:space="preserve">ar gloves and masks when painting, and </w:t>
      </w:r>
      <w:r w:rsidR="009E678F">
        <w:rPr>
          <w:lang w:val="en-GB"/>
        </w:rPr>
        <w:t xml:space="preserve">to </w:t>
      </w:r>
      <w:r w:rsidRPr="008B25AE">
        <w:rPr>
          <w:lang w:val="en-GB"/>
        </w:rPr>
        <w:t xml:space="preserve">ensure proper ventilation. Paints </w:t>
      </w:r>
      <w:r w:rsidR="009E678F">
        <w:rPr>
          <w:lang w:val="en-GB"/>
        </w:rPr>
        <w:t xml:space="preserve">supplied </w:t>
      </w:r>
      <w:r w:rsidRPr="008B25AE">
        <w:rPr>
          <w:lang w:val="en-GB"/>
        </w:rPr>
        <w:t>should be marked with safety labels (e.g., "Non-toxic" or "For adult use only").</w:t>
      </w:r>
    </w:p>
    <w:p w14:paraId="6E4826EB" w14:textId="770DE10F" w:rsidR="003D1A7D" w:rsidRPr="008B25AE" w:rsidRDefault="009E678F" w:rsidP="005F0B7E">
      <w:pPr>
        <w:pStyle w:val="Heading3"/>
        <w:rPr>
          <w:lang w:val="en-GB"/>
        </w:rPr>
      </w:pPr>
      <w:bookmarkStart w:id="13" w:name="_Toc188540750"/>
      <w:r>
        <w:rPr>
          <w:lang w:val="en-GB"/>
        </w:rPr>
        <w:t>9</w:t>
      </w:r>
      <w:r w:rsidR="003D1A7D" w:rsidRPr="008B25AE">
        <w:rPr>
          <w:lang w:val="en-GB"/>
        </w:rPr>
        <w:t xml:space="preserve">. Risks Associated </w:t>
      </w:r>
      <w:r w:rsidR="003D1A7D" w:rsidRPr="009E678F">
        <w:t>with</w:t>
      </w:r>
      <w:r w:rsidR="003D1A7D" w:rsidRPr="008B25AE">
        <w:rPr>
          <w:lang w:val="en-GB"/>
        </w:rPr>
        <w:t xml:space="preserve"> </w:t>
      </w:r>
      <w:r w:rsidR="003D1A7D" w:rsidRPr="009E678F">
        <w:t>Small</w:t>
      </w:r>
      <w:r w:rsidR="003D1A7D" w:rsidRPr="008B25AE">
        <w:rPr>
          <w:lang w:val="en-GB"/>
        </w:rPr>
        <w:t xml:space="preserve"> Components and Assembly</w:t>
      </w:r>
      <w:bookmarkEnd w:id="13"/>
    </w:p>
    <w:p w14:paraId="6109ECC5" w14:textId="77777777" w:rsidR="003D1A7D" w:rsidRDefault="003D1A7D" w:rsidP="003D1A7D">
      <w:pPr>
        <w:numPr>
          <w:ilvl w:val="0"/>
          <w:numId w:val="10"/>
        </w:numPr>
        <w:rPr>
          <w:lang w:val="en-GB"/>
        </w:rPr>
      </w:pPr>
      <w:r w:rsidRPr="008B25AE">
        <w:rPr>
          <w:b/>
          <w:bCs/>
          <w:lang w:val="en-GB"/>
        </w:rPr>
        <w:t>Risk</w:t>
      </w:r>
      <w:r w:rsidRPr="008B25AE">
        <w:rPr>
          <w:lang w:val="en-GB"/>
        </w:rPr>
        <w:t>: Wargaming miniatures often require assembly, which may involve gluing small parts, using metal pins, or other attachment methods. This process can introduce risks like glue fumes or pin injuries if not handled properly.</w:t>
      </w:r>
    </w:p>
    <w:p w14:paraId="06DC4003" w14:textId="77777777" w:rsidR="00E7216E" w:rsidRDefault="00E7216E" w:rsidP="00E7216E">
      <w:pPr>
        <w:numPr>
          <w:ilvl w:val="0"/>
          <w:numId w:val="10"/>
        </w:numPr>
        <w:rPr>
          <w:lang w:val="en-GB"/>
        </w:rPr>
      </w:pPr>
      <w:r>
        <w:rPr>
          <w:b/>
          <w:bCs/>
          <w:lang w:val="en-GB"/>
        </w:rPr>
        <w:t>Risk Likelihood</w:t>
      </w:r>
      <w:r w:rsidRPr="00E7216E">
        <w:rPr>
          <w:lang w:val="en-GB"/>
        </w:rPr>
        <w:t>:</w:t>
      </w:r>
      <w:r>
        <w:rPr>
          <w:lang w:val="en-GB"/>
        </w:rPr>
        <w:t xml:space="preserve">  Moderate</w:t>
      </w:r>
    </w:p>
    <w:p w14:paraId="4A9078B3" w14:textId="04A56742" w:rsidR="00E7216E" w:rsidRPr="008B25AE" w:rsidRDefault="00E7216E" w:rsidP="00E7216E">
      <w:pPr>
        <w:numPr>
          <w:ilvl w:val="0"/>
          <w:numId w:val="10"/>
        </w:numPr>
        <w:rPr>
          <w:lang w:val="en-GB"/>
        </w:rPr>
      </w:pPr>
      <w:r>
        <w:rPr>
          <w:b/>
          <w:bCs/>
          <w:lang w:val="en-GB"/>
        </w:rPr>
        <w:t xml:space="preserve">Risk Impact:  </w:t>
      </w:r>
      <w:r>
        <w:rPr>
          <w:lang w:val="en-GB"/>
        </w:rPr>
        <w:t>Low.  Chance of minor injury.</w:t>
      </w:r>
    </w:p>
    <w:p w14:paraId="54CD34E1" w14:textId="77777777" w:rsidR="003D1A7D" w:rsidRDefault="003D1A7D" w:rsidP="003D1A7D">
      <w:pPr>
        <w:numPr>
          <w:ilvl w:val="0"/>
          <w:numId w:val="10"/>
        </w:numPr>
        <w:rPr>
          <w:lang w:val="en-GB"/>
        </w:rPr>
      </w:pPr>
      <w:r w:rsidRPr="008B25AE">
        <w:rPr>
          <w:b/>
          <w:bCs/>
          <w:lang w:val="en-GB"/>
        </w:rPr>
        <w:lastRenderedPageBreak/>
        <w:t>Mitigation</w:t>
      </w:r>
      <w:r w:rsidRPr="008B25AE">
        <w:rPr>
          <w:lang w:val="en-GB"/>
        </w:rPr>
        <w:t>: Provide consumers with safety instructions on assembly, including recommendations for using non-toxic glues and handling small components carefully. Include advice on how to avoid injury when attaching metal parts (e.g., using pliers and protective gloves).</w:t>
      </w:r>
    </w:p>
    <w:p w14:paraId="081DF5CF" w14:textId="77777777" w:rsidR="009E59DA" w:rsidRPr="009E59DA" w:rsidRDefault="009E59DA" w:rsidP="002D49C3">
      <w:pPr>
        <w:pStyle w:val="Heading3"/>
        <w:rPr>
          <w:lang w:val="en-GB"/>
        </w:rPr>
      </w:pPr>
      <w:bookmarkStart w:id="14" w:name="_Toc188540751"/>
      <w:r w:rsidRPr="00B21632">
        <w:rPr>
          <w:lang w:val="en-GB"/>
        </w:rPr>
        <w:t>10. Risks associated with packaging</w:t>
      </w:r>
      <w:bookmarkEnd w:id="14"/>
    </w:p>
    <w:p w14:paraId="006BB722" w14:textId="77777777" w:rsidR="009E59DA" w:rsidRDefault="009E59DA" w:rsidP="009E59DA">
      <w:pPr>
        <w:numPr>
          <w:ilvl w:val="0"/>
          <w:numId w:val="10"/>
        </w:numPr>
        <w:rPr>
          <w:lang w:val="en-GB"/>
        </w:rPr>
      </w:pPr>
      <w:r w:rsidRPr="008B25AE">
        <w:rPr>
          <w:b/>
          <w:bCs/>
          <w:lang w:val="en-GB"/>
        </w:rPr>
        <w:t>Risk</w:t>
      </w:r>
      <w:r w:rsidRPr="008B25AE">
        <w:rPr>
          <w:lang w:val="en-GB"/>
        </w:rPr>
        <w:t xml:space="preserve">: </w:t>
      </w:r>
      <w:r>
        <w:rPr>
          <w:lang w:val="en-GB"/>
        </w:rPr>
        <w:t xml:space="preserve">Packing material may contain hazardous material, such as plastic bags (choking hazard).  Other materials might be toxic if disposed of incorrectly – such as by burning.  </w:t>
      </w:r>
    </w:p>
    <w:p w14:paraId="3F5D37EB" w14:textId="77777777" w:rsidR="009E59DA" w:rsidRDefault="009E59DA" w:rsidP="009E59DA">
      <w:pPr>
        <w:numPr>
          <w:ilvl w:val="0"/>
          <w:numId w:val="10"/>
        </w:numPr>
        <w:rPr>
          <w:lang w:val="en-GB"/>
        </w:rPr>
      </w:pPr>
      <w:r>
        <w:rPr>
          <w:b/>
          <w:bCs/>
          <w:lang w:val="en-GB"/>
        </w:rPr>
        <w:t>Risk Likelihood</w:t>
      </w:r>
      <w:r w:rsidRPr="00E7216E">
        <w:rPr>
          <w:lang w:val="en-GB"/>
        </w:rPr>
        <w:t>:</w:t>
      </w:r>
      <w:r>
        <w:rPr>
          <w:lang w:val="en-GB"/>
        </w:rPr>
        <w:t xml:space="preserve">  Moderate</w:t>
      </w:r>
    </w:p>
    <w:p w14:paraId="7636FE6C" w14:textId="77777777" w:rsidR="009E59DA" w:rsidRPr="008B25AE" w:rsidRDefault="009E59DA" w:rsidP="009E59DA">
      <w:pPr>
        <w:numPr>
          <w:ilvl w:val="0"/>
          <w:numId w:val="10"/>
        </w:numPr>
        <w:rPr>
          <w:lang w:val="en-GB"/>
        </w:rPr>
      </w:pPr>
      <w:r>
        <w:rPr>
          <w:b/>
          <w:bCs/>
          <w:lang w:val="en-GB"/>
        </w:rPr>
        <w:t xml:space="preserve">Risk Impact:  </w:t>
      </w:r>
      <w:r>
        <w:rPr>
          <w:lang w:val="en-GB"/>
        </w:rPr>
        <w:t>Low.  Chance of minor injury.</w:t>
      </w:r>
    </w:p>
    <w:p w14:paraId="36CB688D" w14:textId="35AEDAA0" w:rsidR="009E59DA" w:rsidRPr="008B25AE" w:rsidRDefault="009E59DA" w:rsidP="009E59DA">
      <w:pPr>
        <w:numPr>
          <w:ilvl w:val="0"/>
          <w:numId w:val="10"/>
        </w:numPr>
        <w:rPr>
          <w:lang w:val="en-GB"/>
        </w:rPr>
      </w:pPr>
      <w:r w:rsidRPr="008B25AE">
        <w:rPr>
          <w:b/>
          <w:bCs/>
          <w:lang w:val="en-GB"/>
        </w:rPr>
        <w:t>Mitigation</w:t>
      </w:r>
      <w:r w:rsidRPr="008B25AE">
        <w:rPr>
          <w:lang w:val="en-GB"/>
        </w:rPr>
        <w:t xml:space="preserve">: Provide consumers with safety instructions </w:t>
      </w:r>
      <w:r>
        <w:rPr>
          <w:lang w:val="en-GB"/>
        </w:rPr>
        <w:t xml:space="preserve">disposal and storage of packing materials. Where possible, use biodegradable or recyclable packaging. </w:t>
      </w:r>
    </w:p>
    <w:p w14:paraId="51C571A0" w14:textId="77777777" w:rsidR="009E59DA" w:rsidRPr="008B25AE" w:rsidRDefault="009E59DA" w:rsidP="009E59DA">
      <w:pPr>
        <w:rPr>
          <w:lang w:val="en-GB"/>
        </w:rPr>
      </w:pPr>
    </w:p>
    <w:p w14:paraId="48377C5B" w14:textId="77777777" w:rsidR="003D1A7D" w:rsidRPr="008B25AE" w:rsidRDefault="003D1A7D" w:rsidP="005F0B7E">
      <w:pPr>
        <w:pStyle w:val="Heading2"/>
        <w:rPr>
          <w:lang w:val="en-GB"/>
        </w:rPr>
      </w:pPr>
      <w:bookmarkStart w:id="15" w:name="_Toc188540752"/>
      <w:r w:rsidRPr="008B25AE">
        <w:rPr>
          <w:lang w:val="en-GB"/>
        </w:rPr>
        <w:t>Mitigation Strategies:</w:t>
      </w:r>
      <w:bookmarkEnd w:id="15"/>
    </w:p>
    <w:p w14:paraId="13AA8993" w14:textId="77777777" w:rsidR="003D1A7D" w:rsidRPr="008B25AE" w:rsidRDefault="003D1A7D" w:rsidP="003D1A7D">
      <w:pPr>
        <w:numPr>
          <w:ilvl w:val="0"/>
          <w:numId w:val="11"/>
        </w:numPr>
        <w:rPr>
          <w:lang w:val="en-GB"/>
        </w:rPr>
      </w:pPr>
      <w:r w:rsidRPr="008B25AE">
        <w:rPr>
          <w:b/>
          <w:bCs/>
          <w:lang w:val="en-GB"/>
        </w:rPr>
        <w:t>Clear Instructions</w:t>
      </w:r>
      <w:r w:rsidRPr="008B25AE">
        <w:rPr>
          <w:lang w:val="en-GB"/>
        </w:rPr>
        <w:t>: Ensure all products are accompanied by clear handling, safety, and usage instructions.</w:t>
      </w:r>
    </w:p>
    <w:p w14:paraId="106C9011" w14:textId="77777777" w:rsidR="003D1A7D" w:rsidRPr="008B25AE" w:rsidRDefault="003D1A7D" w:rsidP="003D1A7D">
      <w:pPr>
        <w:numPr>
          <w:ilvl w:val="0"/>
          <w:numId w:val="11"/>
        </w:numPr>
        <w:rPr>
          <w:lang w:val="en-GB"/>
        </w:rPr>
      </w:pPr>
      <w:r w:rsidRPr="008B25AE">
        <w:rPr>
          <w:b/>
          <w:bCs/>
          <w:lang w:val="en-GB"/>
        </w:rPr>
        <w:t>Age Recommendations</w:t>
      </w:r>
      <w:r w:rsidRPr="008B25AE">
        <w:rPr>
          <w:lang w:val="en-GB"/>
        </w:rPr>
        <w:t>: Label miniatures with age restrictions, especially if they contain small parts or sharp edges.</w:t>
      </w:r>
    </w:p>
    <w:p w14:paraId="2FDF907A" w14:textId="4A84AFE2" w:rsidR="003D1A7D" w:rsidRPr="008B25AE" w:rsidRDefault="003D1A7D" w:rsidP="003D1A7D">
      <w:pPr>
        <w:numPr>
          <w:ilvl w:val="0"/>
          <w:numId w:val="11"/>
        </w:numPr>
        <w:rPr>
          <w:lang w:val="en-GB"/>
        </w:rPr>
      </w:pPr>
      <w:r w:rsidRPr="008B25AE">
        <w:rPr>
          <w:b/>
          <w:bCs/>
          <w:lang w:val="en-GB"/>
        </w:rPr>
        <w:t>Non-toxic Materials</w:t>
      </w:r>
      <w:r w:rsidRPr="008B25AE">
        <w:rPr>
          <w:lang w:val="en-GB"/>
        </w:rPr>
        <w:t>: Make sure all miniatures are made from non-toxic materials and lead-free alloys.</w:t>
      </w:r>
      <w:r w:rsidR="00B70DB7">
        <w:rPr>
          <w:lang w:val="en-GB"/>
        </w:rPr>
        <w:t xml:space="preserve">  This may involve a shift in material use from lead alloys to cleaner material such as pewter.</w:t>
      </w:r>
    </w:p>
    <w:p w14:paraId="2EB669EB" w14:textId="45D2B3EC" w:rsidR="003D1A7D" w:rsidRPr="008B25AE" w:rsidRDefault="003D1A7D" w:rsidP="003D1A7D">
      <w:pPr>
        <w:numPr>
          <w:ilvl w:val="0"/>
          <w:numId w:val="11"/>
        </w:numPr>
        <w:rPr>
          <w:lang w:val="en-GB"/>
        </w:rPr>
      </w:pPr>
      <w:r w:rsidRPr="008B25AE">
        <w:rPr>
          <w:b/>
          <w:bCs/>
          <w:lang w:val="en-GB"/>
        </w:rPr>
        <w:t>Safe Packaging</w:t>
      </w:r>
      <w:r w:rsidRPr="008B25AE">
        <w:rPr>
          <w:lang w:val="en-GB"/>
        </w:rPr>
        <w:t xml:space="preserve">: Package miniatures securely to avoid damage during transportation, reducing risks from sharp edges or heavy </w:t>
      </w:r>
      <w:r w:rsidR="002B64D9" w:rsidRPr="008B25AE">
        <w:rPr>
          <w:lang w:val="en-GB"/>
        </w:rPr>
        <w:t>we</w:t>
      </w:r>
      <w:r w:rsidRPr="008B25AE">
        <w:rPr>
          <w:lang w:val="en-GB"/>
        </w:rPr>
        <w:t>ight.</w:t>
      </w:r>
    </w:p>
    <w:p w14:paraId="270A2ECB" w14:textId="77777777" w:rsidR="003D1A7D" w:rsidRPr="008B25AE" w:rsidRDefault="003D1A7D" w:rsidP="003D1A7D">
      <w:pPr>
        <w:numPr>
          <w:ilvl w:val="0"/>
          <w:numId w:val="11"/>
        </w:numPr>
        <w:rPr>
          <w:lang w:val="en-GB"/>
        </w:rPr>
      </w:pPr>
      <w:r w:rsidRPr="008B25AE">
        <w:rPr>
          <w:b/>
          <w:bCs/>
          <w:lang w:val="en-GB"/>
        </w:rPr>
        <w:t>Consumer Education</w:t>
      </w:r>
      <w:r w:rsidRPr="008B25AE">
        <w:rPr>
          <w:lang w:val="en-GB"/>
        </w:rPr>
        <w:t>: Provide educational materials or guidelines on safe handling, painting, and storage of miniatures to reduce risks to customers.</w:t>
      </w:r>
    </w:p>
    <w:p w14:paraId="4CB1F418" w14:textId="21F19E2A" w:rsidR="003D1A7D" w:rsidRDefault="003D1A7D" w:rsidP="003D1A7D">
      <w:pPr>
        <w:rPr>
          <w:lang w:val="en-GB"/>
        </w:rPr>
      </w:pPr>
      <w:r w:rsidRPr="008B25AE">
        <w:rPr>
          <w:lang w:val="en-GB"/>
        </w:rPr>
        <w:t xml:space="preserve">By being aware of these risks and implementing appropriate safety measures, </w:t>
      </w:r>
      <w:r w:rsidR="002B64D9" w:rsidRPr="008B25AE">
        <w:rPr>
          <w:lang w:val="en-GB"/>
        </w:rPr>
        <w:t>we</w:t>
      </w:r>
      <w:r w:rsidRPr="008B25AE">
        <w:rPr>
          <w:lang w:val="en-GB"/>
        </w:rPr>
        <w:t xml:space="preserve"> can help minimize potential hazards for both consumers and manufacturers, ensuring the safe use and enjoyment of metal wargaming miniatures.</w:t>
      </w:r>
    </w:p>
    <w:p w14:paraId="1C06BC1D" w14:textId="77777777" w:rsidR="009846A0" w:rsidRDefault="009846A0" w:rsidP="009846A0">
      <w:pPr>
        <w:pStyle w:val="Heading2"/>
      </w:pPr>
      <w:bookmarkStart w:id="16" w:name="_Toc188540753"/>
      <w:r>
        <w:t>Supply Chain Requirements</w:t>
      </w:r>
      <w:bookmarkEnd w:id="16"/>
    </w:p>
    <w:p w14:paraId="0EA52909" w14:textId="7A3AC4C6" w:rsidR="009846A0" w:rsidRDefault="00176B11" w:rsidP="003D1A7D">
      <w:pPr>
        <w:rPr>
          <w:lang w:val="en-GB"/>
        </w:rPr>
      </w:pPr>
      <w:r>
        <w:rPr>
          <w:lang w:val="en-GB"/>
        </w:rPr>
        <w:t>The GPSR has specific requirements for your supply chain.  The supply chain is best described as the process by which you create products, from sourcing raw materials to shipping out finished products to the retailer or customer.</w:t>
      </w:r>
    </w:p>
    <w:p w14:paraId="6C218E94" w14:textId="12225B73" w:rsidR="00176B11" w:rsidRDefault="00176B11" w:rsidP="00176B11">
      <w:r>
        <w:lastRenderedPageBreak/>
        <w:t>Most businesses already have processes in place to do all these things, but for clarity, they are:</w:t>
      </w:r>
    </w:p>
    <w:p w14:paraId="6986E805" w14:textId="522F0388" w:rsidR="00176B11" w:rsidRDefault="00176B11" w:rsidP="00176B11">
      <w:pPr>
        <w:pStyle w:val="ListParagraph"/>
        <w:numPr>
          <w:ilvl w:val="0"/>
          <w:numId w:val="58"/>
        </w:numPr>
      </w:pPr>
      <w:r>
        <w:t>Identify the product, with clear safety and warning labelling</w:t>
      </w:r>
    </w:p>
    <w:p w14:paraId="52A31536" w14:textId="05FEB70E" w:rsidR="00176B11" w:rsidRDefault="00176B11" w:rsidP="00176B11">
      <w:pPr>
        <w:pStyle w:val="ListParagraph"/>
        <w:numPr>
          <w:ilvl w:val="0"/>
          <w:numId w:val="58"/>
        </w:numPr>
      </w:pPr>
      <w:r>
        <w:t>Provide manufacturer (and importer information where necessary)</w:t>
      </w:r>
    </w:p>
    <w:p w14:paraId="6AFD66D7" w14:textId="29BFAD1B" w:rsidR="00176B11" w:rsidRDefault="00176B11" w:rsidP="00176B11">
      <w:pPr>
        <w:pStyle w:val="ListParagraph"/>
        <w:numPr>
          <w:ilvl w:val="0"/>
          <w:numId w:val="58"/>
        </w:numPr>
      </w:pPr>
      <w:r>
        <w:t>Keep Records of your supply chain</w:t>
      </w:r>
    </w:p>
    <w:p w14:paraId="0584A273" w14:textId="56DE49EE" w:rsidR="00176B11" w:rsidRDefault="00176B11" w:rsidP="00176B11">
      <w:pPr>
        <w:pStyle w:val="ListParagraph"/>
        <w:numPr>
          <w:ilvl w:val="0"/>
          <w:numId w:val="58"/>
        </w:numPr>
      </w:pPr>
      <w:r>
        <w:t>Retain important safety documents, such as test certificates, safety cards and defect logs.</w:t>
      </w:r>
    </w:p>
    <w:p w14:paraId="77C514BE" w14:textId="1B5616A2" w:rsidR="00176B11" w:rsidRDefault="00176B11" w:rsidP="00176B11">
      <w:pPr>
        <w:pStyle w:val="ListParagraph"/>
        <w:numPr>
          <w:ilvl w:val="0"/>
          <w:numId w:val="58"/>
        </w:numPr>
      </w:pPr>
      <w:r>
        <w:t>Plan for recalls, and work with authorities and distributors to enact the plan</w:t>
      </w:r>
    </w:p>
    <w:p w14:paraId="679870B9" w14:textId="4656B8B2" w:rsidR="00176B11" w:rsidRDefault="00176B11" w:rsidP="00176B11">
      <w:r>
        <w:t>This last part is important enough to represent a separate document.  (See Product Recall Plan.)</w:t>
      </w:r>
    </w:p>
    <w:p w14:paraId="5BAACAED" w14:textId="01E7C72B" w:rsidR="00176B11" w:rsidRDefault="00176B11" w:rsidP="00176B11">
      <w:r>
        <w:t>In this section we will explore the remainder and identify ways to meet those requirements.</w:t>
      </w:r>
    </w:p>
    <w:p w14:paraId="5E67B102" w14:textId="33D065E8" w:rsidR="00176B11" w:rsidRDefault="00176B11" w:rsidP="00176B11">
      <w:pPr>
        <w:rPr>
          <w:b/>
          <w:bCs/>
        </w:rPr>
      </w:pPr>
      <w:r w:rsidRPr="00176B11">
        <w:rPr>
          <w:b/>
          <w:bCs/>
        </w:rPr>
        <w:t>1. Identification of the Product</w:t>
      </w:r>
    </w:p>
    <w:p w14:paraId="5529CA19" w14:textId="0937AF1C" w:rsidR="00176B11" w:rsidRPr="00176B11" w:rsidRDefault="00176B11" w:rsidP="00176B11">
      <w:pPr>
        <w:rPr>
          <w:i/>
          <w:iCs/>
        </w:rPr>
      </w:pPr>
      <w:r w:rsidRPr="00176B11">
        <w:rPr>
          <w:i/>
          <w:iCs/>
        </w:rPr>
        <w:t>Requirement</w:t>
      </w:r>
    </w:p>
    <w:p w14:paraId="4AFE93A2" w14:textId="77777777" w:rsidR="00176B11" w:rsidRPr="00176B11" w:rsidRDefault="00176B11" w:rsidP="00176B11">
      <w:pPr>
        <w:numPr>
          <w:ilvl w:val="0"/>
          <w:numId w:val="49"/>
        </w:numPr>
      </w:pPr>
      <w:r w:rsidRPr="00176B11">
        <w:t>Products must bear clear markings to identify them. These include:</w:t>
      </w:r>
    </w:p>
    <w:p w14:paraId="23729C00" w14:textId="77777777" w:rsidR="00176B11" w:rsidRPr="00176B11" w:rsidRDefault="00176B11" w:rsidP="00176B11">
      <w:pPr>
        <w:numPr>
          <w:ilvl w:val="1"/>
          <w:numId w:val="49"/>
        </w:numPr>
      </w:pPr>
      <w:r w:rsidRPr="00176B11">
        <w:rPr>
          <w:b/>
          <w:bCs/>
        </w:rPr>
        <w:t>Product Type</w:t>
      </w:r>
      <w:r w:rsidRPr="00176B11">
        <w:t>: Model number or name.</w:t>
      </w:r>
    </w:p>
    <w:p w14:paraId="7ED75FEC" w14:textId="77777777" w:rsidR="00176B11" w:rsidRDefault="00176B11" w:rsidP="00176B11">
      <w:pPr>
        <w:numPr>
          <w:ilvl w:val="1"/>
          <w:numId w:val="49"/>
        </w:numPr>
      </w:pPr>
      <w:r w:rsidRPr="00176B11">
        <w:rPr>
          <w:b/>
          <w:bCs/>
        </w:rPr>
        <w:t>Batch or Serial Number</w:t>
      </w:r>
      <w:r w:rsidRPr="00176B11">
        <w:t>: To identify specific production lots.</w:t>
      </w:r>
    </w:p>
    <w:p w14:paraId="3D61E601" w14:textId="4D1EA114" w:rsidR="00176B11" w:rsidRPr="00176B11" w:rsidRDefault="00176B11" w:rsidP="00176B11">
      <w:pPr>
        <w:numPr>
          <w:ilvl w:val="0"/>
          <w:numId w:val="49"/>
        </w:numPr>
      </w:pPr>
      <w:r w:rsidRPr="00176B11">
        <w:t xml:space="preserve">Clear and legible </w:t>
      </w:r>
      <w:r w:rsidR="009E59DA" w:rsidRPr="00176B11">
        <w:t>labelling</w:t>
      </w:r>
      <w:r w:rsidRPr="00176B11">
        <w:t xml:space="preserve"> is mandatory, which must:</w:t>
      </w:r>
    </w:p>
    <w:p w14:paraId="6FC18535" w14:textId="77777777" w:rsidR="00176B11" w:rsidRPr="00176B11" w:rsidRDefault="00176B11" w:rsidP="00176B11">
      <w:pPr>
        <w:numPr>
          <w:ilvl w:val="1"/>
          <w:numId w:val="49"/>
        </w:numPr>
      </w:pPr>
      <w:r w:rsidRPr="00176B11">
        <w:t>Withstand the lifespan of the product (e.g., not fade or peel).</w:t>
      </w:r>
    </w:p>
    <w:p w14:paraId="6E204214" w14:textId="77777777" w:rsidR="00176B11" w:rsidRPr="00176B11" w:rsidRDefault="00176B11" w:rsidP="00176B11">
      <w:pPr>
        <w:numPr>
          <w:ilvl w:val="1"/>
          <w:numId w:val="49"/>
        </w:numPr>
      </w:pPr>
      <w:r w:rsidRPr="00176B11">
        <w:t>Be accessible to users without special tools or disassembly.</w:t>
      </w:r>
    </w:p>
    <w:p w14:paraId="6FD79AFE" w14:textId="55BA9276" w:rsidR="00176B11" w:rsidRDefault="00176B11" w:rsidP="00176B11">
      <w:pPr>
        <w:rPr>
          <w:i/>
          <w:iCs/>
        </w:rPr>
      </w:pPr>
      <w:r w:rsidRPr="00176B11">
        <w:rPr>
          <w:i/>
          <w:iCs/>
        </w:rPr>
        <w:t>Mitigation</w:t>
      </w:r>
    </w:p>
    <w:p w14:paraId="7CDD8B92" w14:textId="1CC3C01F" w:rsidR="00176B11" w:rsidRDefault="00176B11" w:rsidP="00176B11">
      <w:r>
        <w:t>You probably already do this.  If your products are custom ordered, or don’t have specific production batches, then you need to treat the order number as a batch number for tracking purposes.</w:t>
      </w:r>
    </w:p>
    <w:p w14:paraId="1ACE20DE" w14:textId="77777777" w:rsidR="002D49C3" w:rsidRPr="00176B11" w:rsidRDefault="002D49C3" w:rsidP="00176B11"/>
    <w:p w14:paraId="2787DC38" w14:textId="77777777" w:rsidR="00176B11" w:rsidRDefault="00176B11" w:rsidP="00176B11">
      <w:pPr>
        <w:rPr>
          <w:b/>
          <w:bCs/>
        </w:rPr>
      </w:pPr>
      <w:r w:rsidRPr="00176B11">
        <w:rPr>
          <w:b/>
          <w:bCs/>
        </w:rPr>
        <w:t>2. Manufacturer and Importer Information</w:t>
      </w:r>
    </w:p>
    <w:p w14:paraId="3F6EE7EA" w14:textId="77777777" w:rsidR="00176B11" w:rsidRPr="00176B11" w:rsidRDefault="00176B11" w:rsidP="00176B11">
      <w:pPr>
        <w:rPr>
          <w:i/>
          <w:iCs/>
        </w:rPr>
      </w:pPr>
      <w:r w:rsidRPr="00176B11">
        <w:rPr>
          <w:i/>
          <w:iCs/>
        </w:rPr>
        <w:t>Requirement</w:t>
      </w:r>
    </w:p>
    <w:p w14:paraId="22181102" w14:textId="77777777" w:rsidR="00176B11" w:rsidRPr="00176B11" w:rsidRDefault="00176B11" w:rsidP="00176B11">
      <w:pPr>
        <w:numPr>
          <w:ilvl w:val="0"/>
          <w:numId w:val="50"/>
        </w:numPr>
      </w:pPr>
      <w:r w:rsidRPr="00176B11">
        <w:t>Products must include:</w:t>
      </w:r>
    </w:p>
    <w:p w14:paraId="10514A34" w14:textId="77777777" w:rsidR="00176B11" w:rsidRPr="00176B11" w:rsidRDefault="00176B11" w:rsidP="00176B11">
      <w:pPr>
        <w:numPr>
          <w:ilvl w:val="1"/>
          <w:numId w:val="50"/>
        </w:numPr>
      </w:pPr>
      <w:r w:rsidRPr="00176B11">
        <w:rPr>
          <w:b/>
          <w:bCs/>
        </w:rPr>
        <w:t>Manufacturer's Name and Address</w:t>
      </w:r>
      <w:r w:rsidRPr="00176B11">
        <w:t>: Ensures accountability.</w:t>
      </w:r>
    </w:p>
    <w:p w14:paraId="19986384" w14:textId="77777777" w:rsidR="00176B11" w:rsidRPr="00176B11" w:rsidRDefault="00176B11" w:rsidP="00176B11">
      <w:pPr>
        <w:numPr>
          <w:ilvl w:val="1"/>
          <w:numId w:val="50"/>
        </w:numPr>
      </w:pPr>
      <w:r w:rsidRPr="00176B11">
        <w:rPr>
          <w:b/>
          <w:bCs/>
        </w:rPr>
        <w:t>Importer's Name and Address</w:t>
      </w:r>
      <w:r w:rsidRPr="00176B11">
        <w:t>: For products brought in from outside the jurisdiction.</w:t>
      </w:r>
    </w:p>
    <w:p w14:paraId="062E8264" w14:textId="77777777" w:rsidR="00176B11" w:rsidRPr="00176B11" w:rsidRDefault="00176B11" w:rsidP="00176B11">
      <w:pPr>
        <w:numPr>
          <w:ilvl w:val="0"/>
          <w:numId w:val="50"/>
        </w:numPr>
      </w:pPr>
      <w:r w:rsidRPr="00176B11">
        <w:lastRenderedPageBreak/>
        <w:t>This information must be:</w:t>
      </w:r>
    </w:p>
    <w:p w14:paraId="414CFC16" w14:textId="77777777" w:rsidR="00176B11" w:rsidRPr="00176B11" w:rsidRDefault="00176B11" w:rsidP="00176B11">
      <w:pPr>
        <w:numPr>
          <w:ilvl w:val="1"/>
          <w:numId w:val="50"/>
        </w:numPr>
      </w:pPr>
      <w:r w:rsidRPr="00176B11">
        <w:t>On the product itself, where feasible.</w:t>
      </w:r>
    </w:p>
    <w:p w14:paraId="416FB5F4" w14:textId="77777777" w:rsidR="00176B11" w:rsidRDefault="00176B11" w:rsidP="00176B11">
      <w:pPr>
        <w:numPr>
          <w:ilvl w:val="1"/>
          <w:numId w:val="50"/>
        </w:numPr>
      </w:pPr>
      <w:r w:rsidRPr="00176B11">
        <w:t>On the packaging or accompanying documentation if not feasible on the product.</w:t>
      </w:r>
    </w:p>
    <w:p w14:paraId="3E5A8008" w14:textId="62CCFD64" w:rsidR="00176B11" w:rsidRPr="00176B11" w:rsidRDefault="00176B11" w:rsidP="00176B11">
      <w:pPr>
        <w:ind w:left="360"/>
        <w:rPr>
          <w:i/>
          <w:iCs/>
        </w:rPr>
      </w:pPr>
      <w:r w:rsidRPr="00176B11">
        <w:rPr>
          <w:i/>
          <w:iCs/>
        </w:rPr>
        <w:t>Mitigation</w:t>
      </w:r>
    </w:p>
    <w:p w14:paraId="30EE8DA5" w14:textId="0334295D" w:rsidR="00176B11" w:rsidRPr="00176B11" w:rsidRDefault="00176B11" w:rsidP="00176B11">
      <w:pPr>
        <w:ind w:left="360"/>
      </w:pPr>
      <w:r>
        <w:t xml:space="preserve">You probably already do this.  </w:t>
      </w:r>
      <w:r w:rsidR="008D7DAE">
        <w:t>Every document is a sales document, including packaging!</w:t>
      </w:r>
    </w:p>
    <w:p w14:paraId="75A422EF" w14:textId="77777777" w:rsidR="00176B11" w:rsidRDefault="00176B11" w:rsidP="00176B11">
      <w:pPr>
        <w:rPr>
          <w:b/>
          <w:bCs/>
        </w:rPr>
      </w:pPr>
      <w:r w:rsidRPr="00176B11">
        <w:rPr>
          <w:b/>
          <w:bCs/>
        </w:rPr>
        <w:t>3. Supply Chain Record-Keeping</w:t>
      </w:r>
    </w:p>
    <w:p w14:paraId="7FC78ABB" w14:textId="254E9DD2" w:rsidR="008D7DAE" w:rsidRPr="00176B11" w:rsidRDefault="008D7DAE" w:rsidP="00176B11">
      <w:pPr>
        <w:rPr>
          <w:b/>
          <w:bCs/>
        </w:rPr>
      </w:pPr>
      <w:r w:rsidRPr="00176B11">
        <w:rPr>
          <w:i/>
          <w:iCs/>
        </w:rPr>
        <w:t>Requiremen</w:t>
      </w:r>
      <w:r>
        <w:rPr>
          <w:i/>
          <w:iCs/>
        </w:rPr>
        <w:t>t</w:t>
      </w:r>
    </w:p>
    <w:p w14:paraId="34DD2E19" w14:textId="77777777" w:rsidR="00176B11" w:rsidRPr="00176B11" w:rsidRDefault="00176B11" w:rsidP="00176B11">
      <w:pPr>
        <w:numPr>
          <w:ilvl w:val="0"/>
          <w:numId w:val="51"/>
        </w:numPr>
      </w:pPr>
      <w:r w:rsidRPr="00176B11">
        <w:t>Businesses must maintain records to trace the product through the supply chain. These records should include:</w:t>
      </w:r>
    </w:p>
    <w:p w14:paraId="243E57EA" w14:textId="77777777" w:rsidR="00176B11" w:rsidRPr="00176B11" w:rsidRDefault="00176B11" w:rsidP="00176B11">
      <w:pPr>
        <w:numPr>
          <w:ilvl w:val="1"/>
          <w:numId w:val="51"/>
        </w:numPr>
      </w:pPr>
      <w:r w:rsidRPr="00176B11">
        <w:rPr>
          <w:b/>
          <w:bCs/>
        </w:rPr>
        <w:t>Suppliers</w:t>
      </w:r>
      <w:r w:rsidRPr="00176B11">
        <w:t>: Details of the entities from whom the product or its components were purchased.</w:t>
      </w:r>
    </w:p>
    <w:p w14:paraId="06BF75E4" w14:textId="77777777" w:rsidR="00176B11" w:rsidRDefault="00176B11" w:rsidP="00176B11">
      <w:pPr>
        <w:numPr>
          <w:ilvl w:val="1"/>
          <w:numId w:val="51"/>
        </w:numPr>
      </w:pPr>
      <w:r w:rsidRPr="00176B11">
        <w:rPr>
          <w:b/>
          <w:bCs/>
        </w:rPr>
        <w:t>Distributors and Retailers</w:t>
      </w:r>
      <w:r w:rsidRPr="00176B11">
        <w:t>: Information on whom the product was sold to.</w:t>
      </w:r>
    </w:p>
    <w:p w14:paraId="7A4B9B80" w14:textId="77777777" w:rsidR="008D7DAE" w:rsidRPr="008D7DAE" w:rsidRDefault="008D7DAE" w:rsidP="008D7DAE">
      <w:pPr>
        <w:rPr>
          <w:i/>
          <w:iCs/>
        </w:rPr>
      </w:pPr>
      <w:r w:rsidRPr="008D7DAE">
        <w:rPr>
          <w:i/>
          <w:iCs/>
        </w:rPr>
        <w:t>Mitigation</w:t>
      </w:r>
    </w:p>
    <w:p w14:paraId="419984D2" w14:textId="21146A34" w:rsidR="008D7DAE" w:rsidRPr="00176B11" w:rsidRDefault="008D7DAE" w:rsidP="008D7DAE">
      <w:r>
        <w:t>You certainly already do this.</w:t>
      </w:r>
    </w:p>
    <w:p w14:paraId="7A1A630C" w14:textId="315B0745" w:rsidR="00176B11" w:rsidRPr="008D7DAE" w:rsidRDefault="00176B11" w:rsidP="008D7DAE">
      <w:pPr>
        <w:pStyle w:val="ListParagraph"/>
        <w:numPr>
          <w:ilvl w:val="0"/>
          <w:numId w:val="48"/>
        </w:numPr>
        <w:rPr>
          <w:b/>
          <w:bCs/>
        </w:rPr>
      </w:pPr>
      <w:r w:rsidRPr="008D7DAE">
        <w:rPr>
          <w:b/>
          <w:bCs/>
        </w:rPr>
        <w:t>Documentation and Product Tracking</w:t>
      </w:r>
    </w:p>
    <w:p w14:paraId="003FF9B3" w14:textId="471AA11D" w:rsidR="008D7DAE" w:rsidRPr="008D7DAE" w:rsidRDefault="008D7DAE" w:rsidP="008D7DAE">
      <w:pPr>
        <w:rPr>
          <w:i/>
          <w:iCs/>
        </w:rPr>
      </w:pPr>
      <w:r w:rsidRPr="008D7DAE">
        <w:rPr>
          <w:i/>
          <w:iCs/>
        </w:rPr>
        <w:t>Requirement</w:t>
      </w:r>
    </w:p>
    <w:p w14:paraId="6156BE8A" w14:textId="77777777" w:rsidR="00176B11" w:rsidRPr="00176B11" w:rsidRDefault="00176B11" w:rsidP="00176B11">
      <w:pPr>
        <w:numPr>
          <w:ilvl w:val="0"/>
          <w:numId w:val="52"/>
        </w:numPr>
      </w:pPr>
      <w:r w:rsidRPr="00176B11">
        <w:t>Essential documents include:</w:t>
      </w:r>
    </w:p>
    <w:p w14:paraId="57D8A5A6" w14:textId="77777777" w:rsidR="00176B11" w:rsidRPr="00176B11" w:rsidRDefault="00176B11" w:rsidP="00176B11">
      <w:pPr>
        <w:numPr>
          <w:ilvl w:val="1"/>
          <w:numId w:val="52"/>
        </w:numPr>
      </w:pPr>
      <w:r w:rsidRPr="00176B11">
        <w:rPr>
          <w:b/>
          <w:bCs/>
        </w:rPr>
        <w:t>Design and Production Records</w:t>
      </w:r>
      <w:r w:rsidRPr="00176B11">
        <w:t>: Demonstrating safety compliance.</w:t>
      </w:r>
    </w:p>
    <w:p w14:paraId="2D57B243" w14:textId="77777777" w:rsidR="00176B11" w:rsidRPr="00176B11" w:rsidRDefault="00176B11" w:rsidP="00176B11">
      <w:pPr>
        <w:numPr>
          <w:ilvl w:val="1"/>
          <w:numId w:val="52"/>
        </w:numPr>
      </w:pPr>
      <w:r w:rsidRPr="00176B11">
        <w:rPr>
          <w:b/>
          <w:bCs/>
        </w:rPr>
        <w:t>Test Reports and Certificates</w:t>
      </w:r>
      <w:r w:rsidRPr="00176B11">
        <w:t>: Proving adherence to safety standards.</w:t>
      </w:r>
    </w:p>
    <w:p w14:paraId="185E8FD4" w14:textId="77777777" w:rsidR="00176B11" w:rsidRDefault="00176B11" w:rsidP="00176B11">
      <w:pPr>
        <w:numPr>
          <w:ilvl w:val="1"/>
          <w:numId w:val="52"/>
        </w:numPr>
      </w:pPr>
      <w:r w:rsidRPr="00176B11">
        <w:rPr>
          <w:b/>
          <w:bCs/>
        </w:rPr>
        <w:t>Recall and Incident Logs</w:t>
      </w:r>
      <w:r w:rsidRPr="00176B11">
        <w:t>: Documenting any safety issues or product recalls.</w:t>
      </w:r>
    </w:p>
    <w:p w14:paraId="69CB471B" w14:textId="77777777" w:rsidR="008D7DAE" w:rsidRPr="008D7DAE" w:rsidRDefault="008D7DAE" w:rsidP="008D7DAE">
      <w:pPr>
        <w:ind w:left="360"/>
        <w:rPr>
          <w:i/>
          <w:iCs/>
        </w:rPr>
      </w:pPr>
      <w:r w:rsidRPr="008D7DAE">
        <w:rPr>
          <w:i/>
          <w:iCs/>
        </w:rPr>
        <w:t>Mitigation</w:t>
      </w:r>
    </w:p>
    <w:p w14:paraId="3673C1BB" w14:textId="4C19B3CE" w:rsidR="008D7DAE" w:rsidRDefault="008D7DAE" w:rsidP="008D7DAE">
      <w:pPr>
        <w:ind w:left="360"/>
      </w:pPr>
      <w:r>
        <w:t>Make a set of documents with the titles as above.  Keep them somewhere safe and update them as necessary.</w:t>
      </w:r>
    </w:p>
    <w:p w14:paraId="3C850ED7" w14:textId="25552E06" w:rsidR="008D7DAE" w:rsidRDefault="008D7DAE" w:rsidP="008D7DAE">
      <w:pPr>
        <w:ind w:left="360"/>
      </w:pPr>
      <w:r>
        <w:t>This doesn’t have to be hard.  When you make or order a new batch of product, add a line to the Design &amp; Product Record saying you did it and recording any safety issues… usually “nil.””</w:t>
      </w:r>
    </w:p>
    <w:p w14:paraId="7D079F22" w14:textId="229AF01C" w:rsidR="008D7DAE" w:rsidRDefault="008D7DAE" w:rsidP="008D7DAE">
      <w:pPr>
        <w:ind w:left="360"/>
      </w:pPr>
      <w:r>
        <w:lastRenderedPageBreak/>
        <w:t>Ask your suppliers for test reports on a periodic basis.  Even if they don’t or can’t supply one, make sure you record that you asked.</w:t>
      </w:r>
    </w:p>
    <w:p w14:paraId="121487DC" w14:textId="3F1813D9" w:rsidR="008D7DAE" w:rsidRPr="00176B11" w:rsidRDefault="008D7DAE" w:rsidP="008D7DAE">
      <w:pPr>
        <w:ind w:left="360"/>
      </w:pPr>
      <w:r>
        <w:t>If there’s an incident, fill n the recall and incident log.  Use it as your complaints folder, if nothing else.</w:t>
      </w:r>
    </w:p>
    <w:p w14:paraId="09A50D95" w14:textId="778880BF" w:rsidR="009846A0" w:rsidRDefault="008D7DAE" w:rsidP="008D7DAE">
      <w:pPr>
        <w:pStyle w:val="Heading2"/>
        <w:rPr>
          <w:lang w:val="en-GB"/>
        </w:rPr>
      </w:pPr>
      <w:bookmarkStart w:id="17" w:name="_Toc188540754"/>
      <w:r>
        <w:rPr>
          <w:lang w:val="en-GB"/>
        </w:rPr>
        <w:t>Point of Sale</w:t>
      </w:r>
      <w:bookmarkEnd w:id="17"/>
    </w:p>
    <w:p w14:paraId="2AF02812" w14:textId="7882561D" w:rsidR="00B70DB7" w:rsidRPr="00B70DB7" w:rsidRDefault="00B70DB7" w:rsidP="00B70DB7">
      <w:r w:rsidRPr="00B70DB7">
        <w:t xml:space="preserve">Under the </w:t>
      </w:r>
      <w:r w:rsidRPr="00E7216E">
        <w:t>GPSR,</w:t>
      </w:r>
      <w:r w:rsidRPr="00B70DB7">
        <w:t xml:space="preserve"> several specific requirements pertain to information that must be provided at the </w:t>
      </w:r>
      <w:r w:rsidRPr="00B70DB7">
        <w:rPr>
          <w:b/>
          <w:bCs/>
        </w:rPr>
        <w:t>point of sale</w:t>
      </w:r>
      <w:r w:rsidRPr="00B70DB7">
        <w:t xml:space="preserve"> to ensure product safety. This includes both physical and online sales. Here's what needs to be announced:</w:t>
      </w:r>
    </w:p>
    <w:p w14:paraId="17760362" w14:textId="77777777" w:rsidR="00B70DB7" w:rsidRDefault="00B70DB7" w:rsidP="008D7DAE">
      <w:pPr>
        <w:pStyle w:val="Heading3"/>
      </w:pPr>
      <w:bookmarkStart w:id="18" w:name="_Toc188540755"/>
      <w:r w:rsidRPr="00B70DB7">
        <w:t>Mandatory Information at the Point of Sale</w:t>
      </w:r>
      <w:bookmarkEnd w:id="18"/>
    </w:p>
    <w:p w14:paraId="13BC6393" w14:textId="35E39E52" w:rsidR="005F0B7E" w:rsidRPr="005F0B7E" w:rsidRDefault="005F0B7E" w:rsidP="005F0B7E">
      <w:r>
        <w:t>The logical extension of customer warnings is to promote awareness of the risk before the customer actually buys the product.  This section outlines the measures we will take to help that occur.</w:t>
      </w:r>
    </w:p>
    <w:p w14:paraId="5576C205" w14:textId="5AFD9DB8" w:rsidR="00B70DB7" w:rsidRPr="00B70DB7" w:rsidRDefault="00B70DB7" w:rsidP="008D7DAE">
      <w:pPr>
        <w:pStyle w:val="Heading4"/>
      </w:pPr>
      <w:r>
        <w:t>Labelling</w:t>
      </w:r>
    </w:p>
    <w:p w14:paraId="256C84DE" w14:textId="77777777" w:rsidR="00B70DB7" w:rsidRPr="00B70DB7" w:rsidRDefault="00B70DB7" w:rsidP="008D7DAE">
      <w:pPr>
        <w:pStyle w:val="Heading5"/>
      </w:pPr>
      <w:r w:rsidRPr="00B70DB7">
        <w:t>Identification of the Manufacturer/Distributor:</w:t>
      </w:r>
    </w:p>
    <w:p w14:paraId="4F321050" w14:textId="783B65A0" w:rsidR="00B70DB7" w:rsidRPr="00B70DB7" w:rsidRDefault="008D7DAE" w:rsidP="00B70DB7">
      <w:r>
        <w:t>As noted above, t</w:t>
      </w:r>
      <w:r w:rsidR="00B70DB7" w:rsidRPr="00B70DB7">
        <w:t>he product must clearly identify the name, address, and contact details of the manufacturer or the entity responsible for its safety within the EU.</w:t>
      </w:r>
    </w:p>
    <w:p w14:paraId="4EA8BAD5" w14:textId="77777777" w:rsidR="00B70DB7" w:rsidRPr="00B70DB7" w:rsidRDefault="00B70DB7" w:rsidP="008D7DAE">
      <w:pPr>
        <w:pStyle w:val="Heading5"/>
      </w:pPr>
      <w:r w:rsidRPr="00B70DB7">
        <w:t>Product Identification:</w:t>
      </w:r>
    </w:p>
    <w:p w14:paraId="3A145B31" w14:textId="4604FE79" w:rsidR="00B70DB7" w:rsidRPr="00B70DB7" w:rsidRDefault="008D7DAE" w:rsidP="00B70DB7">
      <w:r>
        <w:t>As noted above, i</w:t>
      </w:r>
      <w:r w:rsidR="00B70DB7" w:rsidRPr="00B70DB7">
        <w:t>nformation that uniquely identifies the product, such as a model number, batch number, or serial number, must be visible and legible.</w:t>
      </w:r>
    </w:p>
    <w:p w14:paraId="39FB2A29" w14:textId="77777777" w:rsidR="00B70DB7" w:rsidRPr="00B70DB7" w:rsidRDefault="00B70DB7" w:rsidP="008D7DAE">
      <w:pPr>
        <w:pStyle w:val="Heading5"/>
      </w:pPr>
      <w:r w:rsidRPr="00B70DB7">
        <w:t>Safety Information:</w:t>
      </w:r>
    </w:p>
    <w:p w14:paraId="738D4C0B" w14:textId="3B6D584B" w:rsidR="00B70DB7" w:rsidRPr="00B70DB7" w:rsidRDefault="008D7DAE" w:rsidP="00B70DB7">
      <w:r>
        <w:t>As noted above, a</w:t>
      </w:r>
      <w:r w:rsidR="00B70DB7" w:rsidRPr="00B70DB7">
        <w:t>ny warnings or instructions necessary for the safe use of the product must be clearly provided. For example:</w:t>
      </w:r>
    </w:p>
    <w:p w14:paraId="0EAB4A72" w14:textId="77777777" w:rsidR="00B70DB7" w:rsidRPr="00B70DB7" w:rsidRDefault="00B70DB7" w:rsidP="00B70DB7">
      <w:pPr>
        <w:pStyle w:val="ListParagraph"/>
        <w:numPr>
          <w:ilvl w:val="0"/>
          <w:numId w:val="43"/>
        </w:numPr>
      </w:pPr>
      <w:r w:rsidRPr="00B70DB7">
        <w:t>Specific risks (e.g., small parts posing a choking hazard for children).</w:t>
      </w:r>
    </w:p>
    <w:p w14:paraId="5C53A20C" w14:textId="77777777" w:rsidR="00B70DB7" w:rsidRPr="00B70DB7" w:rsidRDefault="00B70DB7" w:rsidP="00B70DB7">
      <w:pPr>
        <w:pStyle w:val="ListParagraph"/>
        <w:numPr>
          <w:ilvl w:val="0"/>
          <w:numId w:val="43"/>
        </w:numPr>
      </w:pPr>
      <w:r w:rsidRPr="00B70DB7">
        <w:t>Recommended age ranges if relevant (e.g., “Not suitable for children under 36 months”).</w:t>
      </w:r>
    </w:p>
    <w:p w14:paraId="0F7C8DC4" w14:textId="77777777" w:rsidR="00B70DB7" w:rsidRPr="00B70DB7" w:rsidRDefault="00B70DB7" w:rsidP="00B70DB7">
      <w:pPr>
        <w:pStyle w:val="ListParagraph"/>
        <w:numPr>
          <w:ilvl w:val="0"/>
          <w:numId w:val="43"/>
        </w:numPr>
      </w:pPr>
      <w:r w:rsidRPr="00B70DB7">
        <w:t>Instructions for safe handling, use, and disposal.</w:t>
      </w:r>
    </w:p>
    <w:p w14:paraId="38573ECB" w14:textId="77777777" w:rsidR="00B70DB7" w:rsidRPr="00B70DB7" w:rsidRDefault="00B70DB7" w:rsidP="008D7DAE">
      <w:pPr>
        <w:pStyle w:val="Heading5"/>
      </w:pPr>
      <w:r w:rsidRPr="00B70DB7">
        <w:t>Material Composition:</w:t>
      </w:r>
    </w:p>
    <w:p w14:paraId="0610BA21" w14:textId="77777777" w:rsidR="00B70DB7" w:rsidRPr="00B70DB7" w:rsidRDefault="00B70DB7" w:rsidP="00B70DB7">
      <w:r w:rsidRPr="00B70DB7">
        <w:t>Information about the materials or substances used in the product, particularly if they could pose risks (e.g., specific metals in alloys that users may need to be aware of for allergen or chemical exposure reasons).</w:t>
      </w:r>
    </w:p>
    <w:p w14:paraId="4AC1494C" w14:textId="77777777" w:rsidR="00B70DB7" w:rsidRPr="00B70DB7" w:rsidRDefault="00B70DB7" w:rsidP="008D7DAE">
      <w:pPr>
        <w:pStyle w:val="Heading5"/>
      </w:pPr>
      <w:r w:rsidRPr="00B70DB7">
        <w:t>Digital Information (if applicable):</w:t>
      </w:r>
    </w:p>
    <w:p w14:paraId="7425C31F" w14:textId="5510F9BC" w:rsidR="00B70DB7" w:rsidRPr="00B70DB7" w:rsidRDefault="005F0B7E" w:rsidP="00B70DB7">
      <w:r>
        <w:t xml:space="preserve">It may be worth considering using a </w:t>
      </w:r>
      <w:r w:rsidR="00B70DB7" w:rsidRPr="00B70DB7">
        <w:t xml:space="preserve">digital label or QR code to provide safety or compliance information, this must be easily accessible at the point of sale. This </w:t>
      </w:r>
      <w:r>
        <w:t xml:space="preserve">should </w:t>
      </w:r>
      <w:r w:rsidR="00B70DB7" w:rsidRPr="00B70DB7">
        <w:t>include links to online databases or product pages containing further safety details.</w:t>
      </w:r>
    </w:p>
    <w:p w14:paraId="67BB6648" w14:textId="77777777" w:rsidR="00B70DB7" w:rsidRPr="00B70DB7" w:rsidRDefault="00B70DB7" w:rsidP="008D7DAE">
      <w:pPr>
        <w:pStyle w:val="Heading5"/>
      </w:pPr>
      <w:r w:rsidRPr="00B70DB7">
        <w:lastRenderedPageBreak/>
        <w:t>Energy Efficiency or Environmental Impact (if applicable):</w:t>
      </w:r>
    </w:p>
    <w:p w14:paraId="1B4FD943" w14:textId="7854FE4D" w:rsidR="00B70DB7" w:rsidRPr="00B70DB7" w:rsidRDefault="00561D8B" w:rsidP="00B70DB7">
      <w:r>
        <w:t xml:space="preserve">If your packaging can be easily recycled, then your label should announce this. </w:t>
      </w:r>
    </w:p>
    <w:p w14:paraId="1E324FCC" w14:textId="77777777" w:rsidR="00B70DB7" w:rsidRPr="00B70DB7" w:rsidRDefault="00B70DB7" w:rsidP="008D7DAE">
      <w:pPr>
        <w:pStyle w:val="Heading2"/>
      </w:pPr>
      <w:bookmarkStart w:id="19" w:name="_Toc188540756"/>
      <w:r w:rsidRPr="00B70DB7">
        <w:t xml:space="preserve">For Online </w:t>
      </w:r>
      <w:r w:rsidRPr="008D7DAE">
        <w:t>Sales</w:t>
      </w:r>
      <w:bookmarkEnd w:id="19"/>
    </w:p>
    <w:p w14:paraId="0B2C17D5" w14:textId="77777777" w:rsidR="00B70DB7" w:rsidRPr="00B70DB7" w:rsidRDefault="00B70DB7" w:rsidP="00B70DB7">
      <w:r w:rsidRPr="00B70DB7">
        <w:t>If you sell products online, GPSR imposes additional requirements:</w:t>
      </w:r>
    </w:p>
    <w:p w14:paraId="359B0E3C" w14:textId="77777777" w:rsidR="00B70DB7" w:rsidRPr="00B70DB7" w:rsidRDefault="00B70DB7" w:rsidP="008D7DAE">
      <w:pPr>
        <w:pStyle w:val="Heading6"/>
      </w:pPr>
      <w:r w:rsidRPr="00B70DB7">
        <w:t>Display of All Mandatory Information:</w:t>
      </w:r>
    </w:p>
    <w:p w14:paraId="187DF50E" w14:textId="3FBE842B" w:rsidR="00B70DB7" w:rsidRPr="00B70DB7" w:rsidRDefault="00B70DB7" w:rsidP="00561D8B">
      <w:r w:rsidRPr="00B70DB7">
        <w:t>The same product identification, manufacturer details, and safety instructions must be visible to customers before they make a purchase.</w:t>
      </w:r>
      <w:r w:rsidR="00561D8B">
        <w:t xml:space="preserve">  You should consider making this a permanent part of your ordering process, requiring customers to accept the risk using a check box before completing the sale.</w:t>
      </w:r>
    </w:p>
    <w:p w14:paraId="332EEB16" w14:textId="77777777" w:rsidR="00B70DB7" w:rsidRPr="00B70DB7" w:rsidRDefault="00B70DB7" w:rsidP="008D7DAE">
      <w:pPr>
        <w:pStyle w:val="Heading6"/>
      </w:pPr>
      <w:r w:rsidRPr="00B70DB7">
        <w:t>Pictures and Descriptions:</w:t>
      </w:r>
    </w:p>
    <w:p w14:paraId="29FD6C08" w14:textId="3A85A9C4" w:rsidR="00B70DB7" w:rsidRDefault="00B70DB7" w:rsidP="00561D8B">
      <w:r w:rsidRPr="00B70DB7">
        <w:t>Images and text descriptions must accurately reflect the product’s characteristics, especially any safety warnings.</w:t>
      </w:r>
      <w:r w:rsidR="00561D8B">
        <w:t xml:space="preserve">  This is obviously a major headache for web retailers.  To avoid cluttering up your page, the following approach may be viable:</w:t>
      </w:r>
    </w:p>
    <w:p w14:paraId="71E5E7F4" w14:textId="6863113C" w:rsidR="00561D8B" w:rsidRDefault="00561D8B" w:rsidP="00561D8B">
      <w:pPr>
        <w:pStyle w:val="ListParagraph"/>
        <w:numPr>
          <w:ilvl w:val="0"/>
          <w:numId w:val="46"/>
        </w:numPr>
      </w:pPr>
      <w:r>
        <w:t>Build a page on your website that contains all the safety warnings as linkable sections.</w:t>
      </w:r>
    </w:p>
    <w:p w14:paraId="468D29A6" w14:textId="62394EB8" w:rsidR="00561D8B" w:rsidRDefault="00561D8B" w:rsidP="00561D8B">
      <w:pPr>
        <w:pStyle w:val="ListParagraph"/>
        <w:numPr>
          <w:ilvl w:val="0"/>
          <w:numId w:val="46"/>
        </w:numPr>
      </w:pPr>
      <w:r>
        <w:t>Use short codes with clickable hyperlinks to avoid major visual impact.</w:t>
      </w:r>
    </w:p>
    <w:p w14:paraId="6FBF687C" w14:textId="59B25F94" w:rsidR="00B330BE" w:rsidRPr="00B330BE" w:rsidRDefault="00561D8B" w:rsidP="00B330BE">
      <w:pPr>
        <w:jc w:val="center"/>
        <w:rPr>
          <w:i/>
          <w:iCs/>
        </w:rPr>
      </w:pPr>
      <w:r w:rsidRPr="00B330BE">
        <w:rPr>
          <w:i/>
          <w:iCs/>
        </w:rPr>
        <w:t>O</w:t>
      </w:r>
      <w:r w:rsidR="00B330BE">
        <w:rPr>
          <w:i/>
          <w:iCs/>
        </w:rPr>
        <w:t>R</w:t>
      </w:r>
    </w:p>
    <w:p w14:paraId="1AD3E9D5" w14:textId="7BE49310" w:rsidR="00561D8B" w:rsidRPr="00B70DB7" w:rsidRDefault="00B330BE" w:rsidP="00B330BE">
      <w:pPr>
        <w:pStyle w:val="ListParagraph"/>
        <w:numPr>
          <w:ilvl w:val="0"/>
          <w:numId w:val="47"/>
        </w:numPr>
      </w:pPr>
      <w:r>
        <w:t>I</w:t>
      </w:r>
      <w:r w:rsidR="00561D8B">
        <w:t xml:space="preserve">nclude the blanket safety warnings in the footer of your site.  </w:t>
      </w:r>
    </w:p>
    <w:p w14:paraId="7A263BDB" w14:textId="77777777" w:rsidR="00B70DB7" w:rsidRPr="00B70DB7" w:rsidRDefault="00B70DB7" w:rsidP="008D7DAE">
      <w:pPr>
        <w:pStyle w:val="Heading6"/>
      </w:pPr>
      <w:r w:rsidRPr="00B70DB7">
        <w:t>Access to Documentation:</w:t>
      </w:r>
    </w:p>
    <w:p w14:paraId="27D32F4E" w14:textId="0D5C9D69" w:rsidR="00B70DB7" w:rsidRPr="00B70DB7" w:rsidRDefault="00561D8B" w:rsidP="00561D8B">
      <w:r>
        <w:t>It is worthwhile to include a page on your website where users can view</w:t>
      </w:r>
      <w:r w:rsidR="00B70DB7" w:rsidRPr="00B70DB7">
        <w:t xml:space="preserve"> safety data sheets</w:t>
      </w:r>
      <w:r>
        <w:t>.</w:t>
      </w:r>
    </w:p>
    <w:p w14:paraId="53EEBC32" w14:textId="77777777" w:rsidR="00B70DB7" w:rsidRPr="00561D8B" w:rsidRDefault="00B70DB7" w:rsidP="008D7DAE">
      <w:pPr>
        <w:pStyle w:val="Heading4"/>
      </w:pPr>
      <w:r w:rsidRPr="00561D8B">
        <w:t>Additional Requirements</w:t>
      </w:r>
    </w:p>
    <w:p w14:paraId="08B6AC19" w14:textId="77777777" w:rsidR="00B70DB7" w:rsidRPr="00B70DB7" w:rsidRDefault="00B70DB7" w:rsidP="008D7DAE">
      <w:pPr>
        <w:pStyle w:val="Heading5"/>
      </w:pPr>
      <w:r w:rsidRPr="00B70DB7">
        <w:t>Traceability Information:</w:t>
      </w:r>
    </w:p>
    <w:p w14:paraId="40F780A2" w14:textId="77777777" w:rsidR="00FD3AA2" w:rsidRDefault="00B70DB7" w:rsidP="00561D8B">
      <w:r w:rsidRPr="00B70DB7">
        <w:t>Provide any relevant information that enables authorities or customers to trace the product back to its source if necessary.</w:t>
      </w:r>
      <w:r w:rsidR="00561D8B">
        <w:t xml:space="preserve">  This is covered</w:t>
      </w:r>
      <w:r w:rsidR="00B330BE">
        <w:t xml:space="preserve"> by</w:t>
      </w:r>
      <w:r w:rsidR="00FD3AA2">
        <w:t>:</w:t>
      </w:r>
    </w:p>
    <w:p w14:paraId="085B94D5" w14:textId="6F223526" w:rsidR="00FD3AA2" w:rsidRDefault="00FD3AA2" w:rsidP="00FD3AA2">
      <w:pPr>
        <w:pStyle w:val="ListParagraph"/>
        <w:numPr>
          <w:ilvl w:val="0"/>
          <w:numId w:val="47"/>
        </w:numPr>
      </w:pPr>
      <w:r>
        <w:t>Including your name and address details;</w:t>
      </w:r>
    </w:p>
    <w:p w14:paraId="6AC16DB5" w14:textId="0C11E663" w:rsidR="00FD3AA2" w:rsidRDefault="00B330BE" w:rsidP="00FD3AA2">
      <w:pPr>
        <w:pStyle w:val="ListParagraph"/>
        <w:numPr>
          <w:ilvl w:val="0"/>
          <w:numId w:val="47"/>
        </w:numPr>
      </w:pPr>
      <w:r>
        <w:t>including a section</w:t>
      </w:r>
      <w:r w:rsidR="00FD3AA2">
        <w:t xml:space="preserve"> with the details of your EU Representative; and</w:t>
      </w:r>
    </w:p>
    <w:p w14:paraId="62F4FE11" w14:textId="51E59216" w:rsidR="00B70DB7" w:rsidRPr="00B70DB7" w:rsidRDefault="00FD3AA2" w:rsidP="00FD3AA2">
      <w:pPr>
        <w:pStyle w:val="ListParagraph"/>
        <w:numPr>
          <w:ilvl w:val="0"/>
          <w:numId w:val="47"/>
        </w:numPr>
      </w:pPr>
      <w:r>
        <w:t>having a part, model or order number.</w:t>
      </w:r>
    </w:p>
    <w:p w14:paraId="6BC3BAD9" w14:textId="77777777" w:rsidR="00B70DB7" w:rsidRPr="00B70DB7" w:rsidRDefault="00B70DB7" w:rsidP="008D7DAE">
      <w:pPr>
        <w:pStyle w:val="Heading5"/>
      </w:pPr>
      <w:r w:rsidRPr="00B70DB7">
        <w:t>Languages:</w:t>
      </w:r>
    </w:p>
    <w:p w14:paraId="4EE40D85" w14:textId="72665859" w:rsidR="00B70DB7" w:rsidRPr="00B70DB7" w:rsidRDefault="00B70DB7" w:rsidP="00561D8B">
      <w:r w:rsidRPr="00B70DB7">
        <w:t>All information must be provided in the official language(s) of the EU member state where the product is sold.</w:t>
      </w:r>
      <w:r w:rsidR="00984AFC">
        <w:t xml:space="preserve">  In terms of physical retail, this means wither having multi-lingual packaging or including an information sheet with the relevant languages within the packing.  It is important to note that some member states have multiple official languages</w:t>
      </w:r>
      <w:r w:rsidR="00FD3AA2">
        <w:t>.  For your convenience, a list of member states and their respective languages is appended to this document.</w:t>
      </w:r>
    </w:p>
    <w:p w14:paraId="33D55082" w14:textId="77777777" w:rsidR="00FD3AA2" w:rsidRDefault="00FD3AA2"/>
    <w:p w14:paraId="1FCD1C4D" w14:textId="77777777" w:rsidR="00C81A37" w:rsidRDefault="00C81A37"/>
    <w:p w14:paraId="7E50E265" w14:textId="77777777" w:rsidR="00C81A37" w:rsidRDefault="00C81A37" w:rsidP="00C81A37">
      <w:pPr>
        <w:pStyle w:val="Heading1"/>
      </w:pPr>
      <w:bookmarkStart w:id="20" w:name="_Toc188540757"/>
      <w:r>
        <w:t>Summary</w:t>
      </w:r>
      <w:bookmarkEnd w:id="20"/>
    </w:p>
    <w:p w14:paraId="573F9F82" w14:textId="69120F31" w:rsidR="00C81A37" w:rsidRPr="00C81A37" w:rsidRDefault="00C81A37" w:rsidP="00C81A37">
      <w:r w:rsidRPr="00C81A37">
        <w:t>Th</w:t>
      </w:r>
      <w:r>
        <w:t xml:space="preserve">is </w:t>
      </w:r>
      <w:r w:rsidRPr="00C81A37">
        <w:t xml:space="preserve">Risk Management Plan </w:t>
      </w:r>
      <w:r>
        <w:t xml:space="preserve">identifies and </w:t>
      </w:r>
      <w:r w:rsidRPr="00C81A37">
        <w:t>mitigate risks associated with products</w:t>
      </w:r>
      <w:r>
        <w:t xml:space="preserve"> </w:t>
      </w:r>
      <w:r w:rsidRPr="00C81A37">
        <w:t>used in the wargaming market. It aims to ensure compliance with the General Product Safety Regulations (GPSR) in the EU. The plan includes an analysis of the overall approach, risk analysis, and mitigation strategies.</w:t>
      </w:r>
    </w:p>
    <w:p w14:paraId="3ED71C7D" w14:textId="7177F1E7" w:rsidR="00C81A37" w:rsidRPr="00C81A37" w:rsidRDefault="00C81A37" w:rsidP="00C81A37">
      <w:r w:rsidRPr="00C81A37">
        <w:t xml:space="preserve">The approach emphasizes simplicity and general strategies, considering the products </w:t>
      </w:r>
      <w:r>
        <w:t xml:space="preserve">to be </w:t>
      </w:r>
      <w:r w:rsidRPr="00C81A37">
        <w:t>inherently low-risk. The plan outlines various risks such as choking hazards, sharp edges, toxicity of materials, chemical exposure, inhalation of dust, and handling of small components. Each risk is assessed for its likelihood and impact, and corresponding mitigation strategies are provided.</w:t>
      </w:r>
    </w:p>
    <w:p w14:paraId="5D6CAE37" w14:textId="1BD7AB71" w:rsidR="00C81A37" w:rsidRDefault="00C81A37" w:rsidP="00C81A37">
      <w:r w:rsidRPr="00C81A37">
        <w:t>Additionally, the document covers supply chain requirements, including product identification, manufacturer and importer information, record-keeping, and point of sale requirements. It also highlights the importance of clear instructions, age recommendations, non-toxic materials, safe packaging, and consumer education to minimize potential</w:t>
      </w:r>
      <w:r>
        <w:t>.</w:t>
      </w:r>
    </w:p>
    <w:p w14:paraId="1FF04455" w14:textId="49846837" w:rsidR="00C81A37" w:rsidRPr="00C81A37" w:rsidRDefault="00C81A37" w:rsidP="00C81A37">
      <w:r>
        <w:t>The best way to become and stay compliant with the GPSR is to continually consider t</w:t>
      </w:r>
      <w:r w:rsidRPr="00C81A37">
        <w:t>he importance of providing clear instructions, age recommendations, safe packaging, and consumer education to minimize potential hazards</w:t>
      </w:r>
      <w:r>
        <w:t xml:space="preserve">.  It’s also worth seriously considering a shift to non-toxic materials, where possible and cost-effective to do so.   </w:t>
      </w:r>
    </w:p>
    <w:p w14:paraId="52F11E25" w14:textId="67FA5124" w:rsidR="00C81A37" w:rsidRPr="00C81A37" w:rsidRDefault="00C81A37" w:rsidP="00C81A37">
      <w:pPr>
        <w:sectPr w:rsidR="00C81A37" w:rsidRPr="00C81A37">
          <w:pgSz w:w="11906" w:h="16838"/>
          <w:pgMar w:top="1440" w:right="1440" w:bottom="1440" w:left="1440" w:header="708" w:footer="708" w:gutter="0"/>
          <w:cols w:space="708"/>
          <w:docGrid w:linePitch="360"/>
        </w:sectPr>
      </w:pPr>
    </w:p>
    <w:p w14:paraId="22A893F7" w14:textId="483B3ED1" w:rsidR="00FD3AA2" w:rsidRPr="00FD3AA2" w:rsidRDefault="00FD3AA2" w:rsidP="00FD3AA2">
      <w:pPr>
        <w:pStyle w:val="Heading2"/>
      </w:pPr>
      <w:bookmarkStart w:id="21" w:name="_Toc188540758"/>
      <w:r>
        <w:lastRenderedPageBreak/>
        <w:t xml:space="preserve">Annex A: List of </w:t>
      </w:r>
      <w:r w:rsidRPr="00FD3AA2">
        <w:t>EU member states along with their official languages:</w:t>
      </w:r>
      <w:bookmarkEnd w:id="21"/>
    </w:p>
    <w:tbl>
      <w:tblPr>
        <w:tblStyle w:val="PlainTable4"/>
        <w:tblW w:w="9356" w:type="dxa"/>
        <w:tblLook w:val="04A0" w:firstRow="1" w:lastRow="0" w:firstColumn="1" w:lastColumn="0" w:noHBand="0" w:noVBand="1"/>
      </w:tblPr>
      <w:tblGrid>
        <w:gridCol w:w="2102"/>
        <w:gridCol w:w="7254"/>
      </w:tblGrid>
      <w:tr w:rsidR="00FD3AA2" w:rsidRPr="00FD3AA2" w14:paraId="0CDCAD97" w14:textId="77777777" w:rsidTr="00FD3A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8412BD8" w14:textId="77777777" w:rsidR="00FD3AA2" w:rsidRPr="00FD3AA2" w:rsidRDefault="00FD3AA2" w:rsidP="00FD3AA2">
            <w:pPr>
              <w:spacing w:after="160" w:line="278" w:lineRule="auto"/>
            </w:pPr>
            <w:r w:rsidRPr="00FD3AA2">
              <w:t>EU Member State</w:t>
            </w:r>
          </w:p>
        </w:tc>
        <w:tc>
          <w:tcPr>
            <w:tcW w:w="7254" w:type="dxa"/>
            <w:hideMark/>
          </w:tcPr>
          <w:p w14:paraId="373BD164" w14:textId="77777777" w:rsidR="00FD3AA2" w:rsidRPr="00FD3AA2" w:rsidRDefault="00FD3AA2" w:rsidP="00FD3AA2">
            <w:pPr>
              <w:spacing w:after="160" w:line="278" w:lineRule="auto"/>
              <w:cnfStyle w:val="100000000000" w:firstRow="1" w:lastRow="0" w:firstColumn="0" w:lastColumn="0" w:oddVBand="0" w:evenVBand="0" w:oddHBand="0" w:evenHBand="0" w:firstRowFirstColumn="0" w:firstRowLastColumn="0" w:lastRowFirstColumn="0" w:lastRowLastColumn="0"/>
            </w:pPr>
            <w:r w:rsidRPr="00FD3AA2">
              <w:t>Official Language(s)</w:t>
            </w:r>
          </w:p>
        </w:tc>
      </w:tr>
      <w:tr w:rsidR="00FD3AA2" w:rsidRPr="00FD3AA2" w14:paraId="398D690B" w14:textId="77777777" w:rsidTr="00FD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8FC3F8B" w14:textId="77777777" w:rsidR="00FD3AA2" w:rsidRPr="00FD3AA2" w:rsidRDefault="00FD3AA2" w:rsidP="00FD3AA2">
            <w:pPr>
              <w:spacing w:after="160" w:line="278" w:lineRule="auto"/>
              <w:rPr>
                <w:sz w:val="22"/>
                <w:szCs w:val="22"/>
              </w:rPr>
            </w:pPr>
            <w:r w:rsidRPr="00FD3AA2">
              <w:rPr>
                <w:sz w:val="22"/>
                <w:szCs w:val="22"/>
              </w:rPr>
              <w:t>Austria</w:t>
            </w:r>
          </w:p>
        </w:tc>
        <w:tc>
          <w:tcPr>
            <w:tcW w:w="7254" w:type="dxa"/>
            <w:hideMark/>
          </w:tcPr>
          <w:p w14:paraId="501E6820" w14:textId="77777777" w:rsidR="00FD3AA2" w:rsidRPr="00FD3AA2" w:rsidRDefault="00FD3AA2" w:rsidP="00FD3AA2">
            <w:pPr>
              <w:spacing w:after="160" w:line="278" w:lineRule="auto"/>
              <w:cnfStyle w:val="000000100000" w:firstRow="0" w:lastRow="0" w:firstColumn="0" w:lastColumn="0" w:oddVBand="0" w:evenVBand="0" w:oddHBand="1" w:evenHBand="0" w:firstRowFirstColumn="0" w:firstRowLastColumn="0" w:lastRowFirstColumn="0" w:lastRowLastColumn="0"/>
              <w:rPr>
                <w:sz w:val="22"/>
                <w:szCs w:val="22"/>
              </w:rPr>
            </w:pPr>
            <w:r w:rsidRPr="00FD3AA2">
              <w:rPr>
                <w:sz w:val="22"/>
                <w:szCs w:val="22"/>
              </w:rPr>
              <w:t>German</w:t>
            </w:r>
          </w:p>
        </w:tc>
      </w:tr>
      <w:tr w:rsidR="00FD3AA2" w:rsidRPr="00FD3AA2" w14:paraId="7DF3DAF5" w14:textId="77777777" w:rsidTr="00FD3AA2">
        <w:tc>
          <w:tcPr>
            <w:cnfStyle w:val="001000000000" w:firstRow="0" w:lastRow="0" w:firstColumn="1" w:lastColumn="0" w:oddVBand="0" w:evenVBand="0" w:oddHBand="0" w:evenHBand="0" w:firstRowFirstColumn="0" w:firstRowLastColumn="0" w:lastRowFirstColumn="0" w:lastRowLastColumn="0"/>
            <w:tcW w:w="0" w:type="auto"/>
            <w:hideMark/>
          </w:tcPr>
          <w:p w14:paraId="0103A789" w14:textId="77777777" w:rsidR="00FD3AA2" w:rsidRPr="00FD3AA2" w:rsidRDefault="00FD3AA2" w:rsidP="00FD3AA2">
            <w:pPr>
              <w:spacing w:after="160" w:line="278" w:lineRule="auto"/>
              <w:rPr>
                <w:sz w:val="22"/>
                <w:szCs w:val="22"/>
              </w:rPr>
            </w:pPr>
            <w:r w:rsidRPr="00FD3AA2">
              <w:rPr>
                <w:sz w:val="22"/>
                <w:szCs w:val="22"/>
              </w:rPr>
              <w:t>Belgium</w:t>
            </w:r>
          </w:p>
        </w:tc>
        <w:tc>
          <w:tcPr>
            <w:tcW w:w="7254" w:type="dxa"/>
            <w:hideMark/>
          </w:tcPr>
          <w:p w14:paraId="043EF2C3" w14:textId="77777777" w:rsidR="00FD3AA2" w:rsidRPr="00FD3AA2" w:rsidRDefault="00FD3AA2" w:rsidP="00FD3AA2">
            <w:pPr>
              <w:spacing w:after="160" w:line="278" w:lineRule="auto"/>
              <w:cnfStyle w:val="000000000000" w:firstRow="0" w:lastRow="0" w:firstColumn="0" w:lastColumn="0" w:oddVBand="0" w:evenVBand="0" w:oddHBand="0" w:evenHBand="0" w:firstRowFirstColumn="0" w:firstRowLastColumn="0" w:lastRowFirstColumn="0" w:lastRowLastColumn="0"/>
              <w:rPr>
                <w:sz w:val="22"/>
                <w:szCs w:val="22"/>
              </w:rPr>
            </w:pPr>
            <w:r w:rsidRPr="00FD3AA2">
              <w:rPr>
                <w:sz w:val="22"/>
                <w:szCs w:val="22"/>
              </w:rPr>
              <w:t>Dutch, French, German</w:t>
            </w:r>
          </w:p>
        </w:tc>
      </w:tr>
      <w:tr w:rsidR="00FD3AA2" w:rsidRPr="00FD3AA2" w14:paraId="20F31D50" w14:textId="77777777" w:rsidTr="00FD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F23F694" w14:textId="77777777" w:rsidR="00FD3AA2" w:rsidRPr="00FD3AA2" w:rsidRDefault="00FD3AA2" w:rsidP="00FD3AA2">
            <w:pPr>
              <w:spacing w:after="160" w:line="278" w:lineRule="auto"/>
              <w:rPr>
                <w:sz w:val="22"/>
                <w:szCs w:val="22"/>
              </w:rPr>
            </w:pPr>
            <w:r w:rsidRPr="00FD3AA2">
              <w:rPr>
                <w:sz w:val="22"/>
                <w:szCs w:val="22"/>
              </w:rPr>
              <w:t>Bulgaria</w:t>
            </w:r>
          </w:p>
        </w:tc>
        <w:tc>
          <w:tcPr>
            <w:tcW w:w="7254" w:type="dxa"/>
            <w:hideMark/>
          </w:tcPr>
          <w:p w14:paraId="71B752DF" w14:textId="77777777" w:rsidR="00FD3AA2" w:rsidRPr="00FD3AA2" w:rsidRDefault="00FD3AA2" w:rsidP="00FD3AA2">
            <w:pPr>
              <w:spacing w:after="160" w:line="278" w:lineRule="auto"/>
              <w:cnfStyle w:val="000000100000" w:firstRow="0" w:lastRow="0" w:firstColumn="0" w:lastColumn="0" w:oddVBand="0" w:evenVBand="0" w:oddHBand="1" w:evenHBand="0" w:firstRowFirstColumn="0" w:firstRowLastColumn="0" w:lastRowFirstColumn="0" w:lastRowLastColumn="0"/>
              <w:rPr>
                <w:sz w:val="22"/>
                <w:szCs w:val="22"/>
              </w:rPr>
            </w:pPr>
            <w:r w:rsidRPr="00FD3AA2">
              <w:rPr>
                <w:sz w:val="22"/>
                <w:szCs w:val="22"/>
              </w:rPr>
              <w:t>Bulgarian</w:t>
            </w:r>
          </w:p>
        </w:tc>
      </w:tr>
      <w:tr w:rsidR="00FD3AA2" w:rsidRPr="00FD3AA2" w14:paraId="50BD4CFE" w14:textId="77777777" w:rsidTr="00FD3AA2">
        <w:tc>
          <w:tcPr>
            <w:cnfStyle w:val="001000000000" w:firstRow="0" w:lastRow="0" w:firstColumn="1" w:lastColumn="0" w:oddVBand="0" w:evenVBand="0" w:oddHBand="0" w:evenHBand="0" w:firstRowFirstColumn="0" w:firstRowLastColumn="0" w:lastRowFirstColumn="0" w:lastRowLastColumn="0"/>
            <w:tcW w:w="0" w:type="auto"/>
            <w:hideMark/>
          </w:tcPr>
          <w:p w14:paraId="29B859E9" w14:textId="77777777" w:rsidR="00FD3AA2" w:rsidRPr="00FD3AA2" w:rsidRDefault="00FD3AA2" w:rsidP="00FD3AA2">
            <w:pPr>
              <w:spacing w:after="160" w:line="278" w:lineRule="auto"/>
              <w:rPr>
                <w:sz w:val="22"/>
                <w:szCs w:val="22"/>
              </w:rPr>
            </w:pPr>
            <w:r w:rsidRPr="00FD3AA2">
              <w:rPr>
                <w:sz w:val="22"/>
                <w:szCs w:val="22"/>
              </w:rPr>
              <w:t>Croatia</w:t>
            </w:r>
          </w:p>
        </w:tc>
        <w:tc>
          <w:tcPr>
            <w:tcW w:w="7254" w:type="dxa"/>
            <w:hideMark/>
          </w:tcPr>
          <w:p w14:paraId="205DFCF0" w14:textId="77777777" w:rsidR="00FD3AA2" w:rsidRPr="00FD3AA2" w:rsidRDefault="00FD3AA2" w:rsidP="00FD3AA2">
            <w:pPr>
              <w:spacing w:after="160" w:line="278" w:lineRule="auto"/>
              <w:cnfStyle w:val="000000000000" w:firstRow="0" w:lastRow="0" w:firstColumn="0" w:lastColumn="0" w:oddVBand="0" w:evenVBand="0" w:oddHBand="0" w:evenHBand="0" w:firstRowFirstColumn="0" w:firstRowLastColumn="0" w:lastRowFirstColumn="0" w:lastRowLastColumn="0"/>
              <w:rPr>
                <w:sz w:val="22"/>
                <w:szCs w:val="22"/>
              </w:rPr>
            </w:pPr>
            <w:r w:rsidRPr="00FD3AA2">
              <w:rPr>
                <w:sz w:val="22"/>
                <w:szCs w:val="22"/>
              </w:rPr>
              <w:t>Croatian</w:t>
            </w:r>
          </w:p>
        </w:tc>
      </w:tr>
      <w:tr w:rsidR="00FD3AA2" w:rsidRPr="00FD3AA2" w14:paraId="19877959" w14:textId="77777777" w:rsidTr="00FD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93F82E5" w14:textId="77777777" w:rsidR="00FD3AA2" w:rsidRPr="00FD3AA2" w:rsidRDefault="00FD3AA2" w:rsidP="00FD3AA2">
            <w:pPr>
              <w:spacing w:after="160" w:line="278" w:lineRule="auto"/>
              <w:rPr>
                <w:sz w:val="22"/>
                <w:szCs w:val="22"/>
              </w:rPr>
            </w:pPr>
            <w:r w:rsidRPr="00FD3AA2">
              <w:rPr>
                <w:sz w:val="22"/>
                <w:szCs w:val="22"/>
              </w:rPr>
              <w:t>Cyprus</w:t>
            </w:r>
          </w:p>
        </w:tc>
        <w:tc>
          <w:tcPr>
            <w:tcW w:w="7254" w:type="dxa"/>
            <w:hideMark/>
          </w:tcPr>
          <w:p w14:paraId="648D3DC4" w14:textId="77777777" w:rsidR="00FD3AA2" w:rsidRPr="00FD3AA2" w:rsidRDefault="00FD3AA2" w:rsidP="00FD3AA2">
            <w:pPr>
              <w:spacing w:after="160" w:line="278" w:lineRule="auto"/>
              <w:cnfStyle w:val="000000100000" w:firstRow="0" w:lastRow="0" w:firstColumn="0" w:lastColumn="0" w:oddVBand="0" w:evenVBand="0" w:oddHBand="1" w:evenHBand="0" w:firstRowFirstColumn="0" w:firstRowLastColumn="0" w:lastRowFirstColumn="0" w:lastRowLastColumn="0"/>
              <w:rPr>
                <w:sz w:val="22"/>
                <w:szCs w:val="22"/>
              </w:rPr>
            </w:pPr>
            <w:r w:rsidRPr="00FD3AA2">
              <w:rPr>
                <w:sz w:val="22"/>
                <w:szCs w:val="22"/>
              </w:rPr>
              <w:t>Greek, Turkish</w:t>
            </w:r>
          </w:p>
        </w:tc>
      </w:tr>
      <w:tr w:rsidR="00FD3AA2" w:rsidRPr="00FD3AA2" w14:paraId="6F312CDF" w14:textId="77777777" w:rsidTr="00FD3AA2">
        <w:tc>
          <w:tcPr>
            <w:cnfStyle w:val="001000000000" w:firstRow="0" w:lastRow="0" w:firstColumn="1" w:lastColumn="0" w:oddVBand="0" w:evenVBand="0" w:oddHBand="0" w:evenHBand="0" w:firstRowFirstColumn="0" w:firstRowLastColumn="0" w:lastRowFirstColumn="0" w:lastRowLastColumn="0"/>
            <w:tcW w:w="0" w:type="auto"/>
            <w:hideMark/>
          </w:tcPr>
          <w:p w14:paraId="7D470972" w14:textId="77777777" w:rsidR="00FD3AA2" w:rsidRPr="00FD3AA2" w:rsidRDefault="00FD3AA2" w:rsidP="00FD3AA2">
            <w:pPr>
              <w:spacing w:after="160" w:line="278" w:lineRule="auto"/>
              <w:rPr>
                <w:sz w:val="22"/>
                <w:szCs w:val="22"/>
              </w:rPr>
            </w:pPr>
            <w:r w:rsidRPr="00FD3AA2">
              <w:rPr>
                <w:sz w:val="22"/>
                <w:szCs w:val="22"/>
              </w:rPr>
              <w:t>Czech Republic</w:t>
            </w:r>
          </w:p>
        </w:tc>
        <w:tc>
          <w:tcPr>
            <w:tcW w:w="7254" w:type="dxa"/>
            <w:hideMark/>
          </w:tcPr>
          <w:p w14:paraId="29424A82" w14:textId="77777777" w:rsidR="00FD3AA2" w:rsidRPr="00FD3AA2" w:rsidRDefault="00FD3AA2" w:rsidP="00FD3AA2">
            <w:pPr>
              <w:spacing w:after="160" w:line="278" w:lineRule="auto"/>
              <w:cnfStyle w:val="000000000000" w:firstRow="0" w:lastRow="0" w:firstColumn="0" w:lastColumn="0" w:oddVBand="0" w:evenVBand="0" w:oddHBand="0" w:evenHBand="0" w:firstRowFirstColumn="0" w:firstRowLastColumn="0" w:lastRowFirstColumn="0" w:lastRowLastColumn="0"/>
              <w:rPr>
                <w:sz w:val="22"/>
                <w:szCs w:val="22"/>
              </w:rPr>
            </w:pPr>
            <w:r w:rsidRPr="00FD3AA2">
              <w:rPr>
                <w:sz w:val="22"/>
                <w:szCs w:val="22"/>
              </w:rPr>
              <w:t>Czech</w:t>
            </w:r>
          </w:p>
        </w:tc>
      </w:tr>
      <w:tr w:rsidR="00FD3AA2" w:rsidRPr="00FD3AA2" w14:paraId="63A6BB18" w14:textId="77777777" w:rsidTr="00FD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C936A6F" w14:textId="77777777" w:rsidR="00FD3AA2" w:rsidRPr="00FD3AA2" w:rsidRDefault="00FD3AA2" w:rsidP="00FD3AA2">
            <w:pPr>
              <w:spacing w:after="160" w:line="278" w:lineRule="auto"/>
              <w:rPr>
                <w:sz w:val="22"/>
                <w:szCs w:val="22"/>
              </w:rPr>
            </w:pPr>
            <w:r w:rsidRPr="00FD3AA2">
              <w:rPr>
                <w:sz w:val="22"/>
                <w:szCs w:val="22"/>
              </w:rPr>
              <w:t>Denmark</w:t>
            </w:r>
          </w:p>
        </w:tc>
        <w:tc>
          <w:tcPr>
            <w:tcW w:w="7254" w:type="dxa"/>
            <w:hideMark/>
          </w:tcPr>
          <w:p w14:paraId="4E67153E" w14:textId="77777777" w:rsidR="00FD3AA2" w:rsidRPr="00FD3AA2" w:rsidRDefault="00FD3AA2" w:rsidP="00FD3AA2">
            <w:pPr>
              <w:spacing w:after="160" w:line="278" w:lineRule="auto"/>
              <w:cnfStyle w:val="000000100000" w:firstRow="0" w:lastRow="0" w:firstColumn="0" w:lastColumn="0" w:oddVBand="0" w:evenVBand="0" w:oddHBand="1" w:evenHBand="0" w:firstRowFirstColumn="0" w:firstRowLastColumn="0" w:lastRowFirstColumn="0" w:lastRowLastColumn="0"/>
              <w:rPr>
                <w:sz w:val="22"/>
                <w:szCs w:val="22"/>
              </w:rPr>
            </w:pPr>
            <w:r w:rsidRPr="00FD3AA2">
              <w:rPr>
                <w:sz w:val="22"/>
                <w:szCs w:val="22"/>
              </w:rPr>
              <w:t>Danish</w:t>
            </w:r>
          </w:p>
        </w:tc>
      </w:tr>
      <w:tr w:rsidR="00FD3AA2" w:rsidRPr="00FD3AA2" w14:paraId="566FD2A3" w14:textId="77777777" w:rsidTr="00FD3AA2">
        <w:tc>
          <w:tcPr>
            <w:cnfStyle w:val="001000000000" w:firstRow="0" w:lastRow="0" w:firstColumn="1" w:lastColumn="0" w:oddVBand="0" w:evenVBand="0" w:oddHBand="0" w:evenHBand="0" w:firstRowFirstColumn="0" w:firstRowLastColumn="0" w:lastRowFirstColumn="0" w:lastRowLastColumn="0"/>
            <w:tcW w:w="0" w:type="auto"/>
            <w:hideMark/>
          </w:tcPr>
          <w:p w14:paraId="0E64842E" w14:textId="77777777" w:rsidR="00FD3AA2" w:rsidRPr="00FD3AA2" w:rsidRDefault="00FD3AA2" w:rsidP="00FD3AA2">
            <w:pPr>
              <w:spacing w:after="160" w:line="278" w:lineRule="auto"/>
              <w:rPr>
                <w:sz w:val="22"/>
                <w:szCs w:val="22"/>
              </w:rPr>
            </w:pPr>
            <w:r w:rsidRPr="00FD3AA2">
              <w:rPr>
                <w:sz w:val="22"/>
                <w:szCs w:val="22"/>
              </w:rPr>
              <w:t>Estonia</w:t>
            </w:r>
          </w:p>
        </w:tc>
        <w:tc>
          <w:tcPr>
            <w:tcW w:w="7254" w:type="dxa"/>
            <w:hideMark/>
          </w:tcPr>
          <w:p w14:paraId="412F80DF" w14:textId="77777777" w:rsidR="00FD3AA2" w:rsidRPr="00FD3AA2" w:rsidRDefault="00FD3AA2" w:rsidP="00FD3AA2">
            <w:pPr>
              <w:spacing w:after="160" w:line="278" w:lineRule="auto"/>
              <w:cnfStyle w:val="000000000000" w:firstRow="0" w:lastRow="0" w:firstColumn="0" w:lastColumn="0" w:oddVBand="0" w:evenVBand="0" w:oddHBand="0" w:evenHBand="0" w:firstRowFirstColumn="0" w:firstRowLastColumn="0" w:lastRowFirstColumn="0" w:lastRowLastColumn="0"/>
              <w:rPr>
                <w:sz w:val="22"/>
                <w:szCs w:val="22"/>
              </w:rPr>
            </w:pPr>
            <w:r w:rsidRPr="00FD3AA2">
              <w:rPr>
                <w:sz w:val="22"/>
                <w:szCs w:val="22"/>
              </w:rPr>
              <w:t>Estonian</w:t>
            </w:r>
          </w:p>
        </w:tc>
      </w:tr>
      <w:tr w:rsidR="00FD3AA2" w:rsidRPr="00FD3AA2" w14:paraId="2EAE092B" w14:textId="77777777" w:rsidTr="00FD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AF09913" w14:textId="77777777" w:rsidR="00FD3AA2" w:rsidRPr="00FD3AA2" w:rsidRDefault="00FD3AA2" w:rsidP="00FD3AA2">
            <w:pPr>
              <w:spacing w:after="160" w:line="278" w:lineRule="auto"/>
              <w:rPr>
                <w:sz w:val="22"/>
                <w:szCs w:val="22"/>
              </w:rPr>
            </w:pPr>
            <w:r w:rsidRPr="00FD3AA2">
              <w:rPr>
                <w:sz w:val="22"/>
                <w:szCs w:val="22"/>
              </w:rPr>
              <w:t>Finland</w:t>
            </w:r>
          </w:p>
        </w:tc>
        <w:tc>
          <w:tcPr>
            <w:tcW w:w="7254" w:type="dxa"/>
            <w:hideMark/>
          </w:tcPr>
          <w:p w14:paraId="1B2D29EC" w14:textId="77777777" w:rsidR="00FD3AA2" w:rsidRPr="00FD3AA2" w:rsidRDefault="00FD3AA2" w:rsidP="00FD3AA2">
            <w:pPr>
              <w:spacing w:after="160" w:line="278" w:lineRule="auto"/>
              <w:cnfStyle w:val="000000100000" w:firstRow="0" w:lastRow="0" w:firstColumn="0" w:lastColumn="0" w:oddVBand="0" w:evenVBand="0" w:oddHBand="1" w:evenHBand="0" w:firstRowFirstColumn="0" w:firstRowLastColumn="0" w:lastRowFirstColumn="0" w:lastRowLastColumn="0"/>
              <w:rPr>
                <w:sz w:val="22"/>
                <w:szCs w:val="22"/>
              </w:rPr>
            </w:pPr>
            <w:r w:rsidRPr="00FD3AA2">
              <w:rPr>
                <w:sz w:val="22"/>
                <w:szCs w:val="22"/>
              </w:rPr>
              <w:t>Finnish, Swedish</w:t>
            </w:r>
          </w:p>
        </w:tc>
      </w:tr>
      <w:tr w:rsidR="00FD3AA2" w:rsidRPr="00FD3AA2" w14:paraId="60DA7DF4" w14:textId="77777777" w:rsidTr="00FD3AA2">
        <w:tc>
          <w:tcPr>
            <w:cnfStyle w:val="001000000000" w:firstRow="0" w:lastRow="0" w:firstColumn="1" w:lastColumn="0" w:oddVBand="0" w:evenVBand="0" w:oddHBand="0" w:evenHBand="0" w:firstRowFirstColumn="0" w:firstRowLastColumn="0" w:lastRowFirstColumn="0" w:lastRowLastColumn="0"/>
            <w:tcW w:w="0" w:type="auto"/>
            <w:hideMark/>
          </w:tcPr>
          <w:p w14:paraId="65A28691" w14:textId="77777777" w:rsidR="00FD3AA2" w:rsidRPr="00FD3AA2" w:rsidRDefault="00FD3AA2" w:rsidP="00FD3AA2">
            <w:pPr>
              <w:spacing w:after="160" w:line="278" w:lineRule="auto"/>
              <w:rPr>
                <w:sz w:val="22"/>
                <w:szCs w:val="22"/>
              </w:rPr>
            </w:pPr>
            <w:r w:rsidRPr="00FD3AA2">
              <w:rPr>
                <w:sz w:val="22"/>
                <w:szCs w:val="22"/>
              </w:rPr>
              <w:t>France</w:t>
            </w:r>
          </w:p>
        </w:tc>
        <w:tc>
          <w:tcPr>
            <w:tcW w:w="7254" w:type="dxa"/>
            <w:hideMark/>
          </w:tcPr>
          <w:p w14:paraId="2711619D" w14:textId="77777777" w:rsidR="00FD3AA2" w:rsidRPr="00FD3AA2" w:rsidRDefault="00FD3AA2" w:rsidP="00FD3AA2">
            <w:pPr>
              <w:spacing w:after="160" w:line="278" w:lineRule="auto"/>
              <w:cnfStyle w:val="000000000000" w:firstRow="0" w:lastRow="0" w:firstColumn="0" w:lastColumn="0" w:oddVBand="0" w:evenVBand="0" w:oddHBand="0" w:evenHBand="0" w:firstRowFirstColumn="0" w:firstRowLastColumn="0" w:lastRowFirstColumn="0" w:lastRowLastColumn="0"/>
              <w:rPr>
                <w:sz w:val="22"/>
                <w:szCs w:val="22"/>
              </w:rPr>
            </w:pPr>
            <w:r w:rsidRPr="00FD3AA2">
              <w:rPr>
                <w:sz w:val="22"/>
                <w:szCs w:val="22"/>
              </w:rPr>
              <w:t>French</w:t>
            </w:r>
          </w:p>
        </w:tc>
      </w:tr>
      <w:tr w:rsidR="00FD3AA2" w:rsidRPr="00FD3AA2" w14:paraId="286BDA99" w14:textId="77777777" w:rsidTr="00FD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91EE324" w14:textId="77777777" w:rsidR="00FD3AA2" w:rsidRPr="00FD3AA2" w:rsidRDefault="00FD3AA2" w:rsidP="00FD3AA2">
            <w:pPr>
              <w:spacing w:after="160" w:line="278" w:lineRule="auto"/>
              <w:rPr>
                <w:sz w:val="22"/>
                <w:szCs w:val="22"/>
              </w:rPr>
            </w:pPr>
            <w:r w:rsidRPr="00FD3AA2">
              <w:rPr>
                <w:sz w:val="22"/>
                <w:szCs w:val="22"/>
              </w:rPr>
              <w:t>Germany</w:t>
            </w:r>
          </w:p>
        </w:tc>
        <w:tc>
          <w:tcPr>
            <w:tcW w:w="7254" w:type="dxa"/>
            <w:hideMark/>
          </w:tcPr>
          <w:p w14:paraId="70FCAC53" w14:textId="77777777" w:rsidR="00FD3AA2" w:rsidRPr="00FD3AA2" w:rsidRDefault="00FD3AA2" w:rsidP="00FD3AA2">
            <w:pPr>
              <w:spacing w:after="160" w:line="278" w:lineRule="auto"/>
              <w:cnfStyle w:val="000000100000" w:firstRow="0" w:lastRow="0" w:firstColumn="0" w:lastColumn="0" w:oddVBand="0" w:evenVBand="0" w:oddHBand="1" w:evenHBand="0" w:firstRowFirstColumn="0" w:firstRowLastColumn="0" w:lastRowFirstColumn="0" w:lastRowLastColumn="0"/>
              <w:rPr>
                <w:sz w:val="22"/>
                <w:szCs w:val="22"/>
              </w:rPr>
            </w:pPr>
            <w:r w:rsidRPr="00FD3AA2">
              <w:rPr>
                <w:sz w:val="22"/>
                <w:szCs w:val="22"/>
              </w:rPr>
              <w:t>German</w:t>
            </w:r>
          </w:p>
        </w:tc>
      </w:tr>
      <w:tr w:rsidR="00FD3AA2" w:rsidRPr="00FD3AA2" w14:paraId="52D7851A" w14:textId="77777777" w:rsidTr="00FD3AA2">
        <w:tc>
          <w:tcPr>
            <w:cnfStyle w:val="001000000000" w:firstRow="0" w:lastRow="0" w:firstColumn="1" w:lastColumn="0" w:oddVBand="0" w:evenVBand="0" w:oddHBand="0" w:evenHBand="0" w:firstRowFirstColumn="0" w:firstRowLastColumn="0" w:lastRowFirstColumn="0" w:lastRowLastColumn="0"/>
            <w:tcW w:w="0" w:type="auto"/>
            <w:hideMark/>
          </w:tcPr>
          <w:p w14:paraId="4CADEF88" w14:textId="77777777" w:rsidR="00FD3AA2" w:rsidRPr="00FD3AA2" w:rsidRDefault="00FD3AA2" w:rsidP="00FD3AA2">
            <w:pPr>
              <w:spacing w:after="160" w:line="278" w:lineRule="auto"/>
              <w:rPr>
                <w:sz w:val="22"/>
                <w:szCs w:val="22"/>
              </w:rPr>
            </w:pPr>
            <w:r w:rsidRPr="00FD3AA2">
              <w:rPr>
                <w:sz w:val="22"/>
                <w:szCs w:val="22"/>
              </w:rPr>
              <w:t>Greece</w:t>
            </w:r>
          </w:p>
        </w:tc>
        <w:tc>
          <w:tcPr>
            <w:tcW w:w="7254" w:type="dxa"/>
            <w:hideMark/>
          </w:tcPr>
          <w:p w14:paraId="47CB06FA" w14:textId="77777777" w:rsidR="00FD3AA2" w:rsidRPr="00FD3AA2" w:rsidRDefault="00FD3AA2" w:rsidP="00FD3AA2">
            <w:pPr>
              <w:spacing w:after="160" w:line="278" w:lineRule="auto"/>
              <w:cnfStyle w:val="000000000000" w:firstRow="0" w:lastRow="0" w:firstColumn="0" w:lastColumn="0" w:oddVBand="0" w:evenVBand="0" w:oddHBand="0" w:evenHBand="0" w:firstRowFirstColumn="0" w:firstRowLastColumn="0" w:lastRowFirstColumn="0" w:lastRowLastColumn="0"/>
              <w:rPr>
                <w:sz w:val="22"/>
                <w:szCs w:val="22"/>
              </w:rPr>
            </w:pPr>
            <w:r w:rsidRPr="00FD3AA2">
              <w:rPr>
                <w:sz w:val="22"/>
                <w:szCs w:val="22"/>
              </w:rPr>
              <w:t>Greek</w:t>
            </w:r>
          </w:p>
        </w:tc>
      </w:tr>
      <w:tr w:rsidR="00FD3AA2" w:rsidRPr="00FD3AA2" w14:paraId="3C44AE57" w14:textId="77777777" w:rsidTr="00FD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1A1FF2" w14:textId="77777777" w:rsidR="00FD3AA2" w:rsidRPr="00FD3AA2" w:rsidRDefault="00FD3AA2" w:rsidP="00FD3AA2">
            <w:pPr>
              <w:spacing w:after="160" w:line="278" w:lineRule="auto"/>
              <w:rPr>
                <w:sz w:val="22"/>
                <w:szCs w:val="22"/>
              </w:rPr>
            </w:pPr>
            <w:r w:rsidRPr="00FD3AA2">
              <w:rPr>
                <w:sz w:val="22"/>
                <w:szCs w:val="22"/>
              </w:rPr>
              <w:t>Hungary</w:t>
            </w:r>
          </w:p>
        </w:tc>
        <w:tc>
          <w:tcPr>
            <w:tcW w:w="7254" w:type="dxa"/>
            <w:hideMark/>
          </w:tcPr>
          <w:p w14:paraId="52485729" w14:textId="77777777" w:rsidR="00FD3AA2" w:rsidRPr="00FD3AA2" w:rsidRDefault="00FD3AA2" w:rsidP="00FD3AA2">
            <w:pPr>
              <w:spacing w:after="160" w:line="278" w:lineRule="auto"/>
              <w:cnfStyle w:val="000000100000" w:firstRow="0" w:lastRow="0" w:firstColumn="0" w:lastColumn="0" w:oddVBand="0" w:evenVBand="0" w:oddHBand="1" w:evenHBand="0" w:firstRowFirstColumn="0" w:firstRowLastColumn="0" w:lastRowFirstColumn="0" w:lastRowLastColumn="0"/>
              <w:rPr>
                <w:sz w:val="22"/>
                <w:szCs w:val="22"/>
              </w:rPr>
            </w:pPr>
            <w:r w:rsidRPr="00FD3AA2">
              <w:rPr>
                <w:sz w:val="22"/>
                <w:szCs w:val="22"/>
              </w:rPr>
              <w:t>Hungarian</w:t>
            </w:r>
          </w:p>
        </w:tc>
      </w:tr>
      <w:tr w:rsidR="00FD3AA2" w:rsidRPr="00FD3AA2" w14:paraId="2C8D4409" w14:textId="77777777" w:rsidTr="00FD3AA2">
        <w:tc>
          <w:tcPr>
            <w:cnfStyle w:val="001000000000" w:firstRow="0" w:lastRow="0" w:firstColumn="1" w:lastColumn="0" w:oddVBand="0" w:evenVBand="0" w:oddHBand="0" w:evenHBand="0" w:firstRowFirstColumn="0" w:firstRowLastColumn="0" w:lastRowFirstColumn="0" w:lastRowLastColumn="0"/>
            <w:tcW w:w="0" w:type="auto"/>
            <w:hideMark/>
          </w:tcPr>
          <w:p w14:paraId="31E10F68" w14:textId="77777777" w:rsidR="00FD3AA2" w:rsidRPr="00FD3AA2" w:rsidRDefault="00FD3AA2" w:rsidP="00FD3AA2">
            <w:pPr>
              <w:spacing w:after="160" w:line="278" w:lineRule="auto"/>
              <w:rPr>
                <w:sz w:val="22"/>
                <w:szCs w:val="22"/>
              </w:rPr>
            </w:pPr>
            <w:r w:rsidRPr="00FD3AA2">
              <w:rPr>
                <w:sz w:val="22"/>
                <w:szCs w:val="22"/>
              </w:rPr>
              <w:t>Ireland</w:t>
            </w:r>
          </w:p>
        </w:tc>
        <w:tc>
          <w:tcPr>
            <w:tcW w:w="7254" w:type="dxa"/>
            <w:hideMark/>
          </w:tcPr>
          <w:p w14:paraId="2218CD6B" w14:textId="77777777" w:rsidR="00FD3AA2" w:rsidRPr="00FD3AA2" w:rsidRDefault="00FD3AA2" w:rsidP="00FD3AA2">
            <w:pPr>
              <w:spacing w:after="160" w:line="278" w:lineRule="auto"/>
              <w:cnfStyle w:val="000000000000" w:firstRow="0" w:lastRow="0" w:firstColumn="0" w:lastColumn="0" w:oddVBand="0" w:evenVBand="0" w:oddHBand="0" w:evenHBand="0" w:firstRowFirstColumn="0" w:firstRowLastColumn="0" w:lastRowFirstColumn="0" w:lastRowLastColumn="0"/>
              <w:rPr>
                <w:sz w:val="22"/>
                <w:szCs w:val="22"/>
              </w:rPr>
            </w:pPr>
            <w:r w:rsidRPr="00FD3AA2">
              <w:rPr>
                <w:sz w:val="22"/>
                <w:szCs w:val="22"/>
              </w:rPr>
              <w:t>Irish, English</w:t>
            </w:r>
          </w:p>
        </w:tc>
      </w:tr>
      <w:tr w:rsidR="00FD3AA2" w:rsidRPr="00FD3AA2" w14:paraId="31653615" w14:textId="77777777" w:rsidTr="00FD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277CFA8" w14:textId="77777777" w:rsidR="00FD3AA2" w:rsidRPr="00FD3AA2" w:rsidRDefault="00FD3AA2" w:rsidP="00FD3AA2">
            <w:pPr>
              <w:spacing w:after="160" w:line="278" w:lineRule="auto"/>
              <w:rPr>
                <w:sz w:val="22"/>
                <w:szCs w:val="22"/>
              </w:rPr>
            </w:pPr>
            <w:r w:rsidRPr="00FD3AA2">
              <w:rPr>
                <w:sz w:val="22"/>
                <w:szCs w:val="22"/>
              </w:rPr>
              <w:t>Italy</w:t>
            </w:r>
          </w:p>
        </w:tc>
        <w:tc>
          <w:tcPr>
            <w:tcW w:w="7254" w:type="dxa"/>
            <w:hideMark/>
          </w:tcPr>
          <w:p w14:paraId="09663754" w14:textId="77777777" w:rsidR="00FD3AA2" w:rsidRPr="00FD3AA2" w:rsidRDefault="00FD3AA2" w:rsidP="00FD3AA2">
            <w:pPr>
              <w:spacing w:after="160" w:line="278" w:lineRule="auto"/>
              <w:cnfStyle w:val="000000100000" w:firstRow="0" w:lastRow="0" w:firstColumn="0" w:lastColumn="0" w:oddVBand="0" w:evenVBand="0" w:oddHBand="1" w:evenHBand="0" w:firstRowFirstColumn="0" w:firstRowLastColumn="0" w:lastRowFirstColumn="0" w:lastRowLastColumn="0"/>
              <w:rPr>
                <w:sz w:val="22"/>
                <w:szCs w:val="22"/>
              </w:rPr>
            </w:pPr>
            <w:r w:rsidRPr="00FD3AA2">
              <w:rPr>
                <w:sz w:val="22"/>
                <w:szCs w:val="22"/>
              </w:rPr>
              <w:t>Italian</w:t>
            </w:r>
          </w:p>
        </w:tc>
      </w:tr>
      <w:tr w:rsidR="00FD3AA2" w:rsidRPr="00FD3AA2" w14:paraId="2015AC36" w14:textId="77777777" w:rsidTr="00FD3AA2">
        <w:tc>
          <w:tcPr>
            <w:cnfStyle w:val="001000000000" w:firstRow="0" w:lastRow="0" w:firstColumn="1" w:lastColumn="0" w:oddVBand="0" w:evenVBand="0" w:oddHBand="0" w:evenHBand="0" w:firstRowFirstColumn="0" w:firstRowLastColumn="0" w:lastRowFirstColumn="0" w:lastRowLastColumn="0"/>
            <w:tcW w:w="0" w:type="auto"/>
            <w:hideMark/>
          </w:tcPr>
          <w:p w14:paraId="12D88FAF" w14:textId="77777777" w:rsidR="00FD3AA2" w:rsidRPr="00FD3AA2" w:rsidRDefault="00FD3AA2" w:rsidP="00FD3AA2">
            <w:pPr>
              <w:spacing w:after="160" w:line="278" w:lineRule="auto"/>
              <w:rPr>
                <w:sz w:val="22"/>
                <w:szCs w:val="22"/>
              </w:rPr>
            </w:pPr>
            <w:r w:rsidRPr="00FD3AA2">
              <w:rPr>
                <w:sz w:val="22"/>
                <w:szCs w:val="22"/>
              </w:rPr>
              <w:t>Latvia</w:t>
            </w:r>
          </w:p>
        </w:tc>
        <w:tc>
          <w:tcPr>
            <w:tcW w:w="7254" w:type="dxa"/>
            <w:hideMark/>
          </w:tcPr>
          <w:p w14:paraId="190CEE10" w14:textId="77777777" w:rsidR="00FD3AA2" w:rsidRPr="00FD3AA2" w:rsidRDefault="00FD3AA2" w:rsidP="00FD3AA2">
            <w:pPr>
              <w:spacing w:after="160" w:line="278" w:lineRule="auto"/>
              <w:cnfStyle w:val="000000000000" w:firstRow="0" w:lastRow="0" w:firstColumn="0" w:lastColumn="0" w:oddVBand="0" w:evenVBand="0" w:oddHBand="0" w:evenHBand="0" w:firstRowFirstColumn="0" w:firstRowLastColumn="0" w:lastRowFirstColumn="0" w:lastRowLastColumn="0"/>
              <w:rPr>
                <w:sz w:val="22"/>
                <w:szCs w:val="22"/>
              </w:rPr>
            </w:pPr>
            <w:r w:rsidRPr="00FD3AA2">
              <w:rPr>
                <w:sz w:val="22"/>
                <w:szCs w:val="22"/>
              </w:rPr>
              <w:t>Latvian</w:t>
            </w:r>
          </w:p>
        </w:tc>
      </w:tr>
      <w:tr w:rsidR="00FD3AA2" w:rsidRPr="00FD3AA2" w14:paraId="5999C663" w14:textId="77777777" w:rsidTr="00FD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A7C69A2" w14:textId="77777777" w:rsidR="00FD3AA2" w:rsidRPr="00FD3AA2" w:rsidRDefault="00FD3AA2" w:rsidP="00FD3AA2">
            <w:pPr>
              <w:spacing w:after="160" w:line="278" w:lineRule="auto"/>
              <w:rPr>
                <w:sz w:val="22"/>
                <w:szCs w:val="22"/>
              </w:rPr>
            </w:pPr>
            <w:r w:rsidRPr="00FD3AA2">
              <w:rPr>
                <w:sz w:val="22"/>
                <w:szCs w:val="22"/>
              </w:rPr>
              <w:t>Lithuania</w:t>
            </w:r>
          </w:p>
        </w:tc>
        <w:tc>
          <w:tcPr>
            <w:tcW w:w="7254" w:type="dxa"/>
            <w:hideMark/>
          </w:tcPr>
          <w:p w14:paraId="11ED59C6" w14:textId="77777777" w:rsidR="00FD3AA2" w:rsidRPr="00FD3AA2" w:rsidRDefault="00FD3AA2" w:rsidP="00FD3AA2">
            <w:pPr>
              <w:spacing w:after="160" w:line="278" w:lineRule="auto"/>
              <w:cnfStyle w:val="000000100000" w:firstRow="0" w:lastRow="0" w:firstColumn="0" w:lastColumn="0" w:oddVBand="0" w:evenVBand="0" w:oddHBand="1" w:evenHBand="0" w:firstRowFirstColumn="0" w:firstRowLastColumn="0" w:lastRowFirstColumn="0" w:lastRowLastColumn="0"/>
              <w:rPr>
                <w:sz w:val="22"/>
                <w:szCs w:val="22"/>
              </w:rPr>
            </w:pPr>
            <w:r w:rsidRPr="00FD3AA2">
              <w:rPr>
                <w:sz w:val="22"/>
                <w:szCs w:val="22"/>
              </w:rPr>
              <w:t>Lithuanian</w:t>
            </w:r>
          </w:p>
        </w:tc>
      </w:tr>
      <w:tr w:rsidR="00FD3AA2" w:rsidRPr="00FD3AA2" w14:paraId="5462325F" w14:textId="77777777" w:rsidTr="00FD3AA2">
        <w:tc>
          <w:tcPr>
            <w:cnfStyle w:val="001000000000" w:firstRow="0" w:lastRow="0" w:firstColumn="1" w:lastColumn="0" w:oddVBand="0" w:evenVBand="0" w:oddHBand="0" w:evenHBand="0" w:firstRowFirstColumn="0" w:firstRowLastColumn="0" w:lastRowFirstColumn="0" w:lastRowLastColumn="0"/>
            <w:tcW w:w="0" w:type="auto"/>
            <w:hideMark/>
          </w:tcPr>
          <w:p w14:paraId="7B5CAC69" w14:textId="77777777" w:rsidR="00FD3AA2" w:rsidRPr="00FD3AA2" w:rsidRDefault="00FD3AA2" w:rsidP="00FD3AA2">
            <w:pPr>
              <w:spacing w:after="160" w:line="278" w:lineRule="auto"/>
              <w:rPr>
                <w:sz w:val="22"/>
                <w:szCs w:val="22"/>
              </w:rPr>
            </w:pPr>
            <w:r w:rsidRPr="00FD3AA2">
              <w:rPr>
                <w:sz w:val="22"/>
                <w:szCs w:val="22"/>
              </w:rPr>
              <w:t>Luxembourg</w:t>
            </w:r>
          </w:p>
        </w:tc>
        <w:tc>
          <w:tcPr>
            <w:tcW w:w="7254" w:type="dxa"/>
            <w:hideMark/>
          </w:tcPr>
          <w:p w14:paraId="2D4F404A" w14:textId="77777777" w:rsidR="00FD3AA2" w:rsidRPr="00FD3AA2" w:rsidRDefault="00FD3AA2" w:rsidP="00FD3AA2">
            <w:pPr>
              <w:spacing w:after="160" w:line="278" w:lineRule="auto"/>
              <w:cnfStyle w:val="000000000000" w:firstRow="0" w:lastRow="0" w:firstColumn="0" w:lastColumn="0" w:oddVBand="0" w:evenVBand="0" w:oddHBand="0" w:evenHBand="0" w:firstRowFirstColumn="0" w:firstRowLastColumn="0" w:lastRowFirstColumn="0" w:lastRowLastColumn="0"/>
              <w:rPr>
                <w:sz w:val="22"/>
                <w:szCs w:val="22"/>
              </w:rPr>
            </w:pPr>
            <w:r w:rsidRPr="00FD3AA2">
              <w:rPr>
                <w:sz w:val="22"/>
                <w:szCs w:val="22"/>
              </w:rPr>
              <w:t>Luxembourgish, French, German</w:t>
            </w:r>
          </w:p>
        </w:tc>
      </w:tr>
      <w:tr w:rsidR="00FD3AA2" w:rsidRPr="00FD3AA2" w14:paraId="4F329BAC" w14:textId="77777777" w:rsidTr="00FD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6333808" w14:textId="77777777" w:rsidR="00FD3AA2" w:rsidRPr="00FD3AA2" w:rsidRDefault="00FD3AA2" w:rsidP="00FD3AA2">
            <w:pPr>
              <w:spacing w:after="160" w:line="278" w:lineRule="auto"/>
              <w:rPr>
                <w:sz w:val="22"/>
                <w:szCs w:val="22"/>
              </w:rPr>
            </w:pPr>
            <w:r w:rsidRPr="00FD3AA2">
              <w:rPr>
                <w:sz w:val="22"/>
                <w:szCs w:val="22"/>
              </w:rPr>
              <w:t>Malta</w:t>
            </w:r>
          </w:p>
        </w:tc>
        <w:tc>
          <w:tcPr>
            <w:tcW w:w="7254" w:type="dxa"/>
            <w:hideMark/>
          </w:tcPr>
          <w:p w14:paraId="05F97CBA" w14:textId="77777777" w:rsidR="00FD3AA2" w:rsidRPr="00FD3AA2" w:rsidRDefault="00FD3AA2" w:rsidP="00FD3AA2">
            <w:pPr>
              <w:spacing w:after="160" w:line="278" w:lineRule="auto"/>
              <w:cnfStyle w:val="000000100000" w:firstRow="0" w:lastRow="0" w:firstColumn="0" w:lastColumn="0" w:oddVBand="0" w:evenVBand="0" w:oddHBand="1" w:evenHBand="0" w:firstRowFirstColumn="0" w:firstRowLastColumn="0" w:lastRowFirstColumn="0" w:lastRowLastColumn="0"/>
              <w:rPr>
                <w:sz w:val="22"/>
                <w:szCs w:val="22"/>
              </w:rPr>
            </w:pPr>
            <w:r w:rsidRPr="00FD3AA2">
              <w:rPr>
                <w:sz w:val="22"/>
                <w:szCs w:val="22"/>
              </w:rPr>
              <w:t>Maltese, English</w:t>
            </w:r>
          </w:p>
        </w:tc>
      </w:tr>
      <w:tr w:rsidR="00FD3AA2" w:rsidRPr="00FD3AA2" w14:paraId="00E59DB7" w14:textId="77777777" w:rsidTr="00FD3AA2">
        <w:tc>
          <w:tcPr>
            <w:cnfStyle w:val="001000000000" w:firstRow="0" w:lastRow="0" w:firstColumn="1" w:lastColumn="0" w:oddVBand="0" w:evenVBand="0" w:oddHBand="0" w:evenHBand="0" w:firstRowFirstColumn="0" w:firstRowLastColumn="0" w:lastRowFirstColumn="0" w:lastRowLastColumn="0"/>
            <w:tcW w:w="0" w:type="auto"/>
            <w:hideMark/>
          </w:tcPr>
          <w:p w14:paraId="638B06D9" w14:textId="77777777" w:rsidR="00FD3AA2" w:rsidRPr="00FD3AA2" w:rsidRDefault="00FD3AA2" w:rsidP="00FD3AA2">
            <w:pPr>
              <w:spacing w:after="160" w:line="278" w:lineRule="auto"/>
              <w:rPr>
                <w:sz w:val="22"/>
                <w:szCs w:val="22"/>
              </w:rPr>
            </w:pPr>
            <w:r w:rsidRPr="00FD3AA2">
              <w:rPr>
                <w:sz w:val="22"/>
                <w:szCs w:val="22"/>
              </w:rPr>
              <w:t>Netherlands</w:t>
            </w:r>
          </w:p>
        </w:tc>
        <w:tc>
          <w:tcPr>
            <w:tcW w:w="7254" w:type="dxa"/>
            <w:hideMark/>
          </w:tcPr>
          <w:p w14:paraId="6792AC37" w14:textId="77777777" w:rsidR="00FD3AA2" w:rsidRPr="00FD3AA2" w:rsidRDefault="00FD3AA2" w:rsidP="00FD3AA2">
            <w:pPr>
              <w:spacing w:after="160" w:line="278" w:lineRule="auto"/>
              <w:cnfStyle w:val="000000000000" w:firstRow="0" w:lastRow="0" w:firstColumn="0" w:lastColumn="0" w:oddVBand="0" w:evenVBand="0" w:oddHBand="0" w:evenHBand="0" w:firstRowFirstColumn="0" w:firstRowLastColumn="0" w:lastRowFirstColumn="0" w:lastRowLastColumn="0"/>
              <w:rPr>
                <w:sz w:val="22"/>
                <w:szCs w:val="22"/>
              </w:rPr>
            </w:pPr>
            <w:r w:rsidRPr="00FD3AA2">
              <w:rPr>
                <w:sz w:val="22"/>
                <w:szCs w:val="22"/>
              </w:rPr>
              <w:t>Dutch</w:t>
            </w:r>
          </w:p>
        </w:tc>
      </w:tr>
      <w:tr w:rsidR="00FD3AA2" w:rsidRPr="00FD3AA2" w14:paraId="179494F7" w14:textId="77777777" w:rsidTr="00FD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3E01FE5" w14:textId="77777777" w:rsidR="00FD3AA2" w:rsidRPr="00FD3AA2" w:rsidRDefault="00FD3AA2" w:rsidP="00FD3AA2">
            <w:pPr>
              <w:spacing w:after="160" w:line="278" w:lineRule="auto"/>
              <w:rPr>
                <w:sz w:val="22"/>
                <w:szCs w:val="22"/>
              </w:rPr>
            </w:pPr>
            <w:r w:rsidRPr="00FD3AA2">
              <w:rPr>
                <w:sz w:val="22"/>
                <w:szCs w:val="22"/>
              </w:rPr>
              <w:t>Poland</w:t>
            </w:r>
          </w:p>
        </w:tc>
        <w:tc>
          <w:tcPr>
            <w:tcW w:w="7254" w:type="dxa"/>
            <w:hideMark/>
          </w:tcPr>
          <w:p w14:paraId="48344053" w14:textId="77777777" w:rsidR="00FD3AA2" w:rsidRPr="00FD3AA2" w:rsidRDefault="00FD3AA2" w:rsidP="00FD3AA2">
            <w:pPr>
              <w:spacing w:after="160" w:line="278" w:lineRule="auto"/>
              <w:cnfStyle w:val="000000100000" w:firstRow="0" w:lastRow="0" w:firstColumn="0" w:lastColumn="0" w:oddVBand="0" w:evenVBand="0" w:oddHBand="1" w:evenHBand="0" w:firstRowFirstColumn="0" w:firstRowLastColumn="0" w:lastRowFirstColumn="0" w:lastRowLastColumn="0"/>
              <w:rPr>
                <w:sz w:val="22"/>
                <w:szCs w:val="22"/>
              </w:rPr>
            </w:pPr>
            <w:r w:rsidRPr="00FD3AA2">
              <w:rPr>
                <w:sz w:val="22"/>
                <w:szCs w:val="22"/>
              </w:rPr>
              <w:t>Polish</w:t>
            </w:r>
          </w:p>
        </w:tc>
      </w:tr>
      <w:tr w:rsidR="00FD3AA2" w:rsidRPr="00FD3AA2" w14:paraId="59A97F58" w14:textId="77777777" w:rsidTr="00FD3AA2">
        <w:tc>
          <w:tcPr>
            <w:cnfStyle w:val="001000000000" w:firstRow="0" w:lastRow="0" w:firstColumn="1" w:lastColumn="0" w:oddVBand="0" w:evenVBand="0" w:oddHBand="0" w:evenHBand="0" w:firstRowFirstColumn="0" w:firstRowLastColumn="0" w:lastRowFirstColumn="0" w:lastRowLastColumn="0"/>
            <w:tcW w:w="0" w:type="auto"/>
            <w:hideMark/>
          </w:tcPr>
          <w:p w14:paraId="3A239608" w14:textId="77777777" w:rsidR="00FD3AA2" w:rsidRPr="00FD3AA2" w:rsidRDefault="00FD3AA2" w:rsidP="00FD3AA2">
            <w:pPr>
              <w:spacing w:after="160" w:line="278" w:lineRule="auto"/>
              <w:rPr>
                <w:sz w:val="22"/>
                <w:szCs w:val="22"/>
              </w:rPr>
            </w:pPr>
            <w:r w:rsidRPr="00FD3AA2">
              <w:rPr>
                <w:sz w:val="22"/>
                <w:szCs w:val="22"/>
              </w:rPr>
              <w:t>Portugal</w:t>
            </w:r>
          </w:p>
        </w:tc>
        <w:tc>
          <w:tcPr>
            <w:tcW w:w="7254" w:type="dxa"/>
            <w:hideMark/>
          </w:tcPr>
          <w:p w14:paraId="023F83A2" w14:textId="77777777" w:rsidR="00FD3AA2" w:rsidRPr="00FD3AA2" w:rsidRDefault="00FD3AA2" w:rsidP="00FD3AA2">
            <w:pPr>
              <w:spacing w:after="160" w:line="278" w:lineRule="auto"/>
              <w:cnfStyle w:val="000000000000" w:firstRow="0" w:lastRow="0" w:firstColumn="0" w:lastColumn="0" w:oddVBand="0" w:evenVBand="0" w:oddHBand="0" w:evenHBand="0" w:firstRowFirstColumn="0" w:firstRowLastColumn="0" w:lastRowFirstColumn="0" w:lastRowLastColumn="0"/>
              <w:rPr>
                <w:sz w:val="22"/>
                <w:szCs w:val="22"/>
              </w:rPr>
            </w:pPr>
            <w:r w:rsidRPr="00FD3AA2">
              <w:rPr>
                <w:sz w:val="22"/>
                <w:szCs w:val="22"/>
              </w:rPr>
              <w:t>Portuguese</w:t>
            </w:r>
          </w:p>
        </w:tc>
      </w:tr>
      <w:tr w:rsidR="00FD3AA2" w:rsidRPr="00FD3AA2" w14:paraId="3429F9E0" w14:textId="77777777" w:rsidTr="00FD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687343A" w14:textId="77777777" w:rsidR="00FD3AA2" w:rsidRPr="00FD3AA2" w:rsidRDefault="00FD3AA2" w:rsidP="00FD3AA2">
            <w:pPr>
              <w:spacing w:after="160" w:line="278" w:lineRule="auto"/>
              <w:rPr>
                <w:sz w:val="22"/>
                <w:szCs w:val="22"/>
              </w:rPr>
            </w:pPr>
            <w:r w:rsidRPr="00FD3AA2">
              <w:rPr>
                <w:sz w:val="22"/>
                <w:szCs w:val="22"/>
              </w:rPr>
              <w:t>Romania</w:t>
            </w:r>
          </w:p>
        </w:tc>
        <w:tc>
          <w:tcPr>
            <w:tcW w:w="7254" w:type="dxa"/>
            <w:hideMark/>
          </w:tcPr>
          <w:p w14:paraId="1BEB7D13" w14:textId="77777777" w:rsidR="00FD3AA2" w:rsidRPr="00FD3AA2" w:rsidRDefault="00FD3AA2" w:rsidP="00FD3AA2">
            <w:pPr>
              <w:spacing w:after="160" w:line="278" w:lineRule="auto"/>
              <w:cnfStyle w:val="000000100000" w:firstRow="0" w:lastRow="0" w:firstColumn="0" w:lastColumn="0" w:oddVBand="0" w:evenVBand="0" w:oddHBand="1" w:evenHBand="0" w:firstRowFirstColumn="0" w:firstRowLastColumn="0" w:lastRowFirstColumn="0" w:lastRowLastColumn="0"/>
              <w:rPr>
                <w:sz w:val="22"/>
                <w:szCs w:val="22"/>
              </w:rPr>
            </w:pPr>
            <w:r w:rsidRPr="00FD3AA2">
              <w:rPr>
                <w:sz w:val="22"/>
                <w:szCs w:val="22"/>
              </w:rPr>
              <w:t>Romanian</w:t>
            </w:r>
          </w:p>
        </w:tc>
      </w:tr>
      <w:tr w:rsidR="00FD3AA2" w:rsidRPr="00FD3AA2" w14:paraId="33889AA9" w14:textId="77777777" w:rsidTr="00FD3AA2">
        <w:tc>
          <w:tcPr>
            <w:cnfStyle w:val="001000000000" w:firstRow="0" w:lastRow="0" w:firstColumn="1" w:lastColumn="0" w:oddVBand="0" w:evenVBand="0" w:oddHBand="0" w:evenHBand="0" w:firstRowFirstColumn="0" w:firstRowLastColumn="0" w:lastRowFirstColumn="0" w:lastRowLastColumn="0"/>
            <w:tcW w:w="0" w:type="auto"/>
            <w:hideMark/>
          </w:tcPr>
          <w:p w14:paraId="4963D426" w14:textId="77777777" w:rsidR="00FD3AA2" w:rsidRPr="00FD3AA2" w:rsidRDefault="00FD3AA2" w:rsidP="00FD3AA2">
            <w:pPr>
              <w:spacing w:after="160" w:line="278" w:lineRule="auto"/>
              <w:rPr>
                <w:sz w:val="22"/>
                <w:szCs w:val="22"/>
              </w:rPr>
            </w:pPr>
            <w:r w:rsidRPr="00FD3AA2">
              <w:rPr>
                <w:sz w:val="22"/>
                <w:szCs w:val="22"/>
              </w:rPr>
              <w:t>Slovakia</w:t>
            </w:r>
          </w:p>
        </w:tc>
        <w:tc>
          <w:tcPr>
            <w:tcW w:w="7254" w:type="dxa"/>
            <w:hideMark/>
          </w:tcPr>
          <w:p w14:paraId="15CEA47A" w14:textId="77777777" w:rsidR="00FD3AA2" w:rsidRPr="00FD3AA2" w:rsidRDefault="00FD3AA2" w:rsidP="00FD3AA2">
            <w:pPr>
              <w:spacing w:after="160" w:line="278" w:lineRule="auto"/>
              <w:cnfStyle w:val="000000000000" w:firstRow="0" w:lastRow="0" w:firstColumn="0" w:lastColumn="0" w:oddVBand="0" w:evenVBand="0" w:oddHBand="0" w:evenHBand="0" w:firstRowFirstColumn="0" w:firstRowLastColumn="0" w:lastRowFirstColumn="0" w:lastRowLastColumn="0"/>
              <w:rPr>
                <w:sz w:val="22"/>
                <w:szCs w:val="22"/>
              </w:rPr>
            </w:pPr>
            <w:r w:rsidRPr="00FD3AA2">
              <w:rPr>
                <w:sz w:val="22"/>
                <w:szCs w:val="22"/>
              </w:rPr>
              <w:t>Slovak</w:t>
            </w:r>
          </w:p>
        </w:tc>
      </w:tr>
      <w:tr w:rsidR="00FD3AA2" w:rsidRPr="00FD3AA2" w14:paraId="7B8CD7FB" w14:textId="77777777" w:rsidTr="00FD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AA22408" w14:textId="77777777" w:rsidR="00FD3AA2" w:rsidRPr="00FD3AA2" w:rsidRDefault="00FD3AA2" w:rsidP="00FD3AA2">
            <w:pPr>
              <w:spacing w:after="160" w:line="278" w:lineRule="auto"/>
              <w:rPr>
                <w:sz w:val="22"/>
                <w:szCs w:val="22"/>
              </w:rPr>
            </w:pPr>
            <w:r w:rsidRPr="00FD3AA2">
              <w:rPr>
                <w:sz w:val="22"/>
                <w:szCs w:val="22"/>
              </w:rPr>
              <w:t>Slovenia</w:t>
            </w:r>
          </w:p>
        </w:tc>
        <w:tc>
          <w:tcPr>
            <w:tcW w:w="7254" w:type="dxa"/>
            <w:hideMark/>
          </w:tcPr>
          <w:p w14:paraId="594D0A31" w14:textId="77777777" w:rsidR="00FD3AA2" w:rsidRPr="00FD3AA2" w:rsidRDefault="00FD3AA2" w:rsidP="00FD3AA2">
            <w:pPr>
              <w:spacing w:after="160" w:line="278" w:lineRule="auto"/>
              <w:cnfStyle w:val="000000100000" w:firstRow="0" w:lastRow="0" w:firstColumn="0" w:lastColumn="0" w:oddVBand="0" w:evenVBand="0" w:oddHBand="1" w:evenHBand="0" w:firstRowFirstColumn="0" w:firstRowLastColumn="0" w:lastRowFirstColumn="0" w:lastRowLastColumn="0"/>
              <w:rPr>
                <w:sz w:val="22"/>
                <w:szCs w:val="22"/>
              </w:rPr>
            </w:pPr>
            <w:r w:rsidRPr="00FD3AA2">
              <w:rPr>
                <w:sz w:val="22"/>
                <w:szCs w:val="22"/>
              </w:rPr>
              <w:t>Slovene</w:t>
            </w:r>
          </w:p>
        </w:tc>
      </w:tr>
      <w:tr w:rsidR="00FD3AA2" w:rsidRPr="00FD3AA2" w14:paraId="24BBA991" w14:textId="77777777" w:rsidTr="00FD3AA2">
        <w:tc>
          <w:tcPr>
            <w:cnfStyle w:val="001000000000" w:firstRow="0" w:lastRow="0" w:firstColumn="1" w:lastColumn="0" w:oddVBand="0" w:evenVBand="0" w:oddHBand="0" w:evenHBand="0" w:firstRowFirstColumn="0" w:firstRowLastColumn="0" w:lastRowFirstColumn="0" w:lastRowLastColumn="0"/>
            <w:tcW w:w="0" w:type="auto"/>
            <w:hideMark/>
          </w:tcPr>
          <w:p w14:paraId="6546C4BF" w14:textId="77777777" w:rsidR="00FD3AA2" w:rsidRPr="00FD3AA2" w:rsidRDefault="00FD3AA2" w:rsidP="00FD3AA2">
            <w:pPr>
              <w:spacing w:after="160" w:line="278" w:lineRule="auto"/>
              <w:rPr>
                <w:sz w:val="22"/>
                <w:szCs w:val="22"/>
              </w:rPr>
            </w:pPr>
            <w:r w:rsidRPr="00FD3AA2">
              <w:rPr>
                <w:sz w:val="22"/>
                <w:szCs w:val="22"/>
              </w:rPr>
              <w:t>Spain</w:t>
            </w:r>
          </w:p>
        </w:tc>
        <w:tc>
          <w:tcPr>
            <w:tcW w:w="7254" w:type="dxa"/>
            <w:hideMark/>
          </w:tcPr>
          <w:p w14:paraId="66F6CA4C" w14:textId="77777777" w:rsidR="00FD3AA2" w:rsidRPr="00FD3AA2" w:rsidRDefault="00FD3AA2" w:rsidP="00FD3AA2">
            <w:pPr>
              <w:spacing w:after="160" w:line="278" w:lineRule="auto"/>
              <w:cnfStyle w:val="000000000000" w:firstRow="0" w:lastRow="0" w:firstColumn="0" w:lastColumn="0" w:oddVBand="0" w:evenVBand="0" w:oddHBand="0" w:evenHBand="0" w:firstRowFirstColumn="0" w:firstRowLastColumn="0" w:lastRowFirstColumn="0" w:lastRowLastColumn="0"/>
              <w:rPr>
                <w:sz w:val="22"/>
                <w:szCs w:val="22"/>
              </w:rPr>
            </w:pPr>
            <w:r w:rsidRPr="00FD3AA2">
              <w:rPr>
                <w:sz w:val="22"/>
                <w:szCs w:val="22"/>
              </w:rPr>
              <w:t>Spanish</w:t>
            </w:r>
          </w:p>
        </w:tc>
      </w:tr>
      <w:tr w:rsidR="00FD3AA2" w:rsidRPr="00FD3AA2" w14:paraId="2F707C39" w14:textId="77777777" w:rsidTr="00FD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E64DEFD" w14:textId="77777777" w:rsidR="00FD3AA2" w:rsidRPr="00FD3AA2" w:rsidRDefault="00FD3AA2" w:rsidP="00FD3AA2">
            <w:pPr>
              <w:spacing w:after="160" w:line="278" w:lineRule="auto"/>
              <w:rPr>
                <w:sz w:val="22"/>
                <w:szCs w:val="22"/>
              </w:rPr>
            </w:pPr>
            <w:r w:rsidRPr="00FD3AA2">
              <w:rPr>
                <w:sz w:val="22"/>
                <w:szCs w:val="22"/>
              </w:rPr>
              <w:t>Sweden</w:t>
            </w:r>
          </w:p>
        </w:tc>
        <w:tc>
          <w:tcPr>
            <w:tcW w:w="7254" w:type="dxa"/>
            <w:hideMark/>
          </w:tcPr>
          <w:p w14:paraId="0ECB7C69" w14:textId="77777777" w:rsidR="00FD3AA2" w:rsidRPr="00FD3AA2" w:rsidRDefault="00FD3AA2" w:rsidP="00FD3AA2">
            <w:pPr>
              <w:spacing w:after="160" w:line="278" w:lineRule="auto"/>
              <w:cnfStyle w:val="000000100000" w:firstRow="0" w:lastRow="0" w:firstColumn="0" w:lastColumn="0" w:oddVBand="0" w:evenVBand="0" w:oddHBand="1" w:evenHBand="0" w:firstRowFirstColumn="0" w:firstRowLastColumn="0" w:lastRowFirstColumn="0" w:lastRowLastColumn="0"/>
              <w:rPr>
                <w:sz w:val="22"/>
                <w:szCs w:val="22"/>
              </w:rPr>
            </w:pPr>
            <w:r w:rsidRPr="00FD3AA2">
              <w:rPr>
                <w:sz w:val="22"/>
                <w:szCs w:val="22"/>
              </w:rPr>
              <w:t>Swedish</w:t>
            </w:r>
          </w:p>
        </w:tc>
      </w:tr>
    </w:tbl>
    <w:p w14:paraId="64D55A95" w14:textId="6C38A02E" w:rsidR="004564B8" w:rsidRDefault="00FD3AA2" w:rsidP="00FD3AA2">
      <w:pPr>
        <w:pStyle w:val="Heading2"/>
        <w:rPr>
          <w:lang w:val="en-GB"/>
        </w:rPr>
      </w:pPr>
      <w:bookmarkStart w:id="22" w:name="_Toc188540759"/>
      <w:r>
        <w:rPr>
          <w:lang w:val="en-GB"/>
        </w:rPr>
        <w:lastRenderedPageBreak/>
        <w:t>Annex B:  Example wording for safety warning, covering metal, plastic, resin, MDF and paper products.</w:t>
      </w:r>
      <w:bookmarkEnd w:id="22"/>
    </w:p>
    <w:p w14:paraId="50074EDC" w14:textId="77777777" w:rsidR="00FD3AA2" w:rsidRPr="00FD3AA2" w:rsidRDefault="00FD3AA2" w:rsidP="00FD3AA2">
      <w:pPr>
        <w:pStyle w:val="Heading3"/>
        <w:rPr>
          <w:lang w:val="en-GB"/>
        </w:rPr>
      </w:pPr>
      <w:bookmarkStart w:id="23" w:name="_Toc188540760"/>
      <w:r w:rsidRPr="00FD3AA2">
        <w:rPr>
          <w:lang w:val="en-GB"/>
        </w:rPr>
        <w:t>General Warning</w:t>
      </w:r>
      <w:bookmarkEnd w:id="23"/>
    </w:p>
    <w:p w14:paraId="43693E17" w14:textId="12033197" w:rsidR="00FD3AA2" w:rsidRPr="00FD3AA2" w:rsidRDefault="00FD3AA2" w:rsidP="00FD3AA2">
      <w:pPr>
        <w:rPr>
          <w:lang w:val="en-GB"/>
        </w:rPr>
      </w:pPr>
      <w:r w:rsidRPr="00FD3AA2">
        <w:rPr>
          <w:lang w:val="en-GB"/>
        </w:rPr>
        <w:t>These products may contain small, sharp pieces that, if swallowed, could be a choking hazard</w:t>
      </w:r>
      <w:r w:rsidR="00C81A37">
        <w:rPr>
          <w:lang w:val="en-GB"/>
        </w:rPr>
        <w:t>.</w:t>
      </w:r>
    </w:p>
    <w:p w14:paraId="377FCEF9" w14:textId="77777777" w:rsidR="00FD3AA2" w:rsidRPr="00FD3AA2" w:rsidRDefault="00FD3AA2" w:rsidP="00FD3AA2">
      <w:pPr>
        <w:rPr>
          <w:lang w:val="en-GB"/>
        </w:rPr>
      </w:pPr>
      <w:r w:rsidRPr="00FD3AA2">
        <w:rPr>
          <w:lang w:val="en-GB"/>
        </w:rPr>
        <w:t>If any product, including metal, resin, plastic, wood or paper is eaten seek immediate medical attention.</w:t>
      </w:r>
    </w:p>
    <w:p w14:paraId="3D33FF66" w14:textId="77777777" w:rsidR="00FD3AA2" w:rsidRPr="00FD3AA2" w:rsidRDefault="00FD3AA2" w:rsidP="00FD3AA2">
      <w:pPr>
        <w:rPr>
          <w:lang w:val="en-GB"/>
        </w:rPr>
      </w:pPr>
      <w:r w:rsidRPr="00FD3AA2">
        <w:rPr>
          <w:lang w:val="en-GB"/>
        </w:rPr>
        <w:t>Care should be taken when handling metal and resin products, to ensure that sharp edges or points do not cause puncture wounds.</w:t>
      </w:r>
    </w:p>
    <w:p w14:paraId="0ED9B6D6" w14:textId="77777777" w:rsidR="00FD3AA2" w:rsidRPr="00FD3AA2" w:rsidRDefault="00FD3AA2" w:rsidP="00FD3AA2">
      <w:pPr>
        <w:rPr>
          <w:lang w:val="en-GB"/>
        </w:rPr>
      </w:pPr>
      <w:r w:rsidRPr="00FD3AA2">
        <w:rPr>
          <w:lang w:val="en-GB"/>
        </w:rPr>
        <w:t>You should always wash your hands after handling unpainted products.</w:t>
      </w:r>
    </w:p>
    <w:p w14:paraId="5147EDDB" w14:textId="77777777" w:rsidR="00FD3AA2" w:rsidRPr="00FD3AA2" w:rsidRDefault="00FD3AA2" w:rsidP="00FD3AA2">
      <w:pPr>
        <w:rPr>
          <w:lang w:val="en-GB"/>
        </w:rPr>
      </w:pPr>
      <w:r w:rsidRPr="00FD3AA2">
        <w:rPr>
          <w:lang w:val="en-GB"/>
        </w:rPr>
        <w:t>If miniature requires assembly ensure a non-toxic glue is used, wear gloves and use pliers to hold pieces while drying.</w:t>
      </w:r>
    </w:p>
    <w:p w14:paraId="4F7CDAA7" w14:textId="77777777" w:rsidR="00FD3AA2" w:rsidRPr="00FD3AA2" w:rsidRDefault="00FD3AA2" w:rsidP="00FD3AA2">
      <w:pPr>
        <w:rPr>
          <w:lang w:val="en-GB"/>
        </w:rPr>
      </w:pPr>
      <w:r w:rsidRPr="00FD3AA2">
        <w:rPr>
          <w:lang w:val="en-GB"/>
        </w:rPr>
        <w:t>A mask should be worn when filing any of our products, and the activity should be undertaken in a well-ventilated area to reduce the risk of inhaling dust.</w:t>
      </w:r>
    </w:p>
    <w:p w14:paraId="58A7CDD0" w14:textId="77777777" w:rsidR="00FD3AA2" w:rsidRPr="00FD3AA2" w:rsidRDefault="00FD3AA2" w:rsidP="00FD3AA2">
      <w:pPr>
        <w:pStyle w:val="Heading3"/>
        <w:rPr>
          <w:lang w:val="en-GB"/>
        </w:rPr>
      </w:pPr>
      <w:bookmarkStart w:id="24" w:name="_Toc188540761"/>
      <w:r w:rsidRPr="00FD3AA2">
        <w:rPr>
          <w:lang w:val="en-GB"/>
        </w:rPr>
        <w:t>Material Warnings</w:t>
      </w:r>
      <w:bookmarkEnd w:id="24"/>
    </w:p>
    <w:p w14:paraId="388F8C90" w14:textId="5808545D" w:rsidR="00FD3AA2" w:rsidRPr="00FD3AA2" w:rsidRDefault="00FD3AA2" w:rsidP="00FD3AA2">
      <w:pPr>
        <w:rPr>
          <w:lang w:val="en-GB"/>
        </w:rPr>
      </w:pPr>
      <w:r w:rsidRPr="00FD3AA2">
        <w:rPr>
          <w:lang w:val="en-GB"/>
        </w:rPr>
        <w:t xml:space="preserve">Metal products are cast from </w:t>
      </w:r>
      <w:r w:rsidR="00C81A37">
        <w:rPr>
          <w:lang w:val="en-GB"/>
        </w:rPr>
        <w:t xml:space="preserve">&lt;&lt;metal alloy&gt;&gt; &lt;&lt;Safety considerations&gt;&gt; </w:t>
      </w:r>
      <w:r w:rsidRPr="00FD3AA2">
        <w:rPr>
          <w:lang w:val="en-GB"/>
        </w:rPr>
        <w:t xml:space="preserve">Do not lick or ingest the metal. </w:t>
      </w:r>
    </w:p>
    <w:p w14:paraId="76104EA5" w14:textId="0838CB6A" w:rsidR="00FD3AA2" w:rsidRPr="00FD3AA2" w:rsidRDefault="00FD3AA2" w:rsidP="00FD3AA2">
      <w:pPr>
        <w:rPr>
          <w:lang w:val="en-GB"/>
        </w:rPr>
      </w:pPr>
      <w:r w:rsidRPr="00FD3AA2">
        <w:rPr>
          <w:lang w:val="en-GB"/>
        </w:rPr>
        <w:t xml:space="preserve">Resin products are cast from </w:t>
      </w:r>
      <w:r w:rsidR="00C81A37">
        <w:rPr>
          <w:lang w:val="en-GB"/>
        </w:rPr>
        <w:t>&lt;&lt;material&gt;&gt;</w:t>
      </w:r>
      <w:r w:rsidRPr="00FD3AA2">
        <w:rPr>
          <w:lang w:val="en-GB"/>
        </w:rPr>
        <w:t>. Resin products occasionally may include areas of uncured resin that may cause skin irritation. If there are signs of skin irritation, consult a medical specialist.</w:t>
      </w:r>
    </w:p>
    <w:p w14:paraId="6AA60414" w14:textId="77777777" w:rsidR="00FD3AA2" w:rsidRPr="00FD3AA2" w:rsidRDefault="00FD3AA2" w:rsidP="00FD3AA2">
      <w:pPr>
        <w:rPr>
          <w:lang w:val="en-GB"/>
        </w:rPr>
      </w:pPr>
      <w:r w:rsidRPr="00FD3AA2">
        <w:rPr>
          <w:lang w:val="en-GB"/>
        </w:rPr>
        <w:t>Ensure that heavy metal miniatures are not dropped on any surface that they may damage.</w:t>
      </w:r>
    </w:p>
    <w:p w14:paraId="7DF76215" w14:textId="596D906F" w:rsidR="00FD3AA2" w:rsidRPr="00FD3AA2" w:rsidRDefault="00FD3AA2" w:rsidP="00FD3AA2">
      <w:pPr>
        <w:rPr>
          <w:lang w:val="en-GB"/>
        </w:rPr>
      </w:pPr>
      <w:r w:rsidRPr="00FD3AA2">
        <w:rPr>
          <w:lang w:val="en-GB"/>
        </w:rPr>
        <w:t xml:space="preserve">MDF products are made from </w:t>
      </w:r>
      <w:r w:rsidR="00C81A37">
        <w:rPr>
          <w:lang w:val="en-GB"/>
        </w:rPr>
        <w:t>&lt;&lt;material&gt;&gt;</w:t>
      </w:r>
      <w:r w:rsidRPr="00FD3AA2">
        <w:rPr>
          <w:lang w:val="en-GB"/>
        </w:rPr>
        <w:t xml:space="preserve">. This product conforms </w:t>
      </w:r>
      <w:r w:rsidR="00C81A37">
        <w:rPr>
          <w:lang w:val="en-GB"/>
        </w:rPr>
        <w:t>&lt;&lt;statement of conformity&gt;&gt;.</w:t>
      </w:r>
    </w:p>
    <w:p w14:paraId="167AB246" w14:textId="47548F1D" w:rsidR="00FD3AA2" w:rsidRPr="00FD3AA2" w:rsidRDefault="00C81A37" w:rsidP="00FD3AA2">
      <w:pPr>
        <w:rPr>
          <w:lang w:val="en-GB"/>
        </w:rPr>
      </w:pPr>
      <w:r w:rsidRPr="00FD3AA2">
        <w:rPr>
          <w:lang w:val="en-GB"/>
        </w:rPr>
        <w:t>MDF and</w:t>
      </w:r>
      <w:r w:rsidR="00FD3AA2" w:rsidRPr="00FD3AA2">
        <w:rPr>
          <w:lang w:val="en-GB"/>
        </w:rPr>
        <w:t xml:space="preserve"> paper products should not be placed on or near a naked flame or heat source as they may combust.</w:t>
      </w:r>
    </w:p>
    <w:p w14:paraId="53CC0D2E" w14:textId="7C15D79B" w:rsidR="00FD3AA2" w:rsidRDefault="00FD3AA2" w:rsidP="00FD3AA2">
      <w:pPr>
        <w:rPr>
          <w:lang w:val="en-GB"/>
        </w:rPr>
      </w:pPr>
      <w:r w:rsidRPr="00FD3AA2">
        <w:rPr>
          <w:lang w:val="en-GB"/>
        </w:rPr>
        <w:t>Rare earth magnets are extremely dangerous if ingested. The ingestion of two or more rare earth magnets can cause a potentially fatal blockage of the intestine. If you ingest rare earth magnets emergency medical attention is needed immediately.</w:t>
      </w:r>
    </w:p>
    <w:p w14:paraId="22DE94D2" w14:textId="77777777" w:rsidR="00221EF1" w:rsidRDefault="00221EF1" w:rsidP="00221EF1">
      <w:pPr>
        <w:pStyle w:val="Heading3"/>
        <w:rPr>
          <w:lang w:val="en-GB"/>
        </w:rPr>
      </w:pPr>
      <w:bookmarkStart w:id="25" w:name="_Toc188440143"/>
      <w:bookmarkStart w:id="26" w:name="_Toc188540762"/>
      <w:r>
        <w:rPr>
          <w:lang w:val="en-GB"/>
        </w:rPr>
        <w:t>Packaging Warning</w:t>
      </w:r>
      <w:bookmarkEnd w:id="25"/>
      <w:bookmarkEnd w:id="26"/>
    </w:p>
    <w:p w14:paraId="4FFFF229" w14:textId="1534602A" w:rsidR="00221EF1" w:rsidRDefault="00221EF1" w:rsidP="00221EF1">
      <w:pPr>
        <w:rPr>
          <w:lang w:val="en-GB"/>
        </w:rPr>
      </w:pPr>
      <w:r>
        <w:rPr>
          <w:lang w:val="en-GB"/>
        </w:rPr>
        <w:t>Where possible, our products are packaged using recyclable or biodegradable materials.  Please dispose of all packaging according to your local authority’s regulations.</w:t>
      </w:r>
    </w:p>
    <w:p w14:paraId="28F9FFBD" w14:textId="77777777" w:rsidR="00221EF1" w:rsidRPr="008B25AE" w:rsidRDefault="00221EF1" w:rsidP="00221EF1">
      <w:pPr>
        <w:rPr>
          <w:lang w:val="en-GB"/>
        </w:rPr>
      </w:pPr>
      <w:r>
        <w:rPr>
          <w:lang w:val="en-GB"/>
        </w:rPr>
        <w:lastRenderedPageBreak/>
        <w:t>Some products are delivered in small plastic bags which might constitute a choking hazard.  These bags are not toys and should not be given to small children.</w:t>
      </w:r>
    </w:p>
    <w:p w14:paraId="0622AD70" w14:textId="77777777" w:rsidR="00FD3AA2" w:rsidRDefault="00FD3AA2" w:rsidP="00CA7331">
      <w:pPr>
        <w:rPr>
          <w:lang w:val="en-GB"/>
        </w:rPr>
      </w:pPr>
    </w:p>
    <w:p w14:paraId="04B46605" w14:textId="77777777" w:rsidR="00CA7331" w:rsidRPr="008B25AE" w:rsidRDefault="00CA7331">
      <w:pPr>
        <w:rPr>
          <w:lang w:val="en-GB"/>
        </w:rPr>
      </w:pPr>
    </w:p>
    <w:sectPr w:rsidR="00CA7331" w:rsidRPr="008B25AE" w:rsidSect="00BF34D8">
      <w:pgSz w:w="11906" w:h="16838"/>
      <w:pgMar w:top="1440" w:right="1440" w:bottom="1440" w:left="1440" w:header="708" w:footer="708"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8D5DE" w14:textId="77777777" w:rsidR="009D61F1" w:rsidRDefault="009D61F1" w:rsidP="001D48AD">
      <w:pPr>
        <w:spacing w:after="0" w:line="240" w:lineRule="auto"/>
      </w:pPr>
      <w:r>
        <w:separator/>
      </w:r>
    </w:p>
  </w:endnote>
  <w:endnote w:type="continuationSeparator" w:id="0">
    <w:p w14:paraId="2F451BE9" w14:textId="77777777" w:rsidR="009D61F1" w:rsidRDefault="009D61F1" w:rsidP="001D4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89338" w14:textId="64D7F23B" w:rsidR="00C81A37" w:rsidRDefault="00BF34D8" w:rsidP="00BF34D8">
    <w:pPr>
      <w:pStyle w:val="Footer"/>
      <w:tabs>
        <w:tab w:val="clear" w:pos="4513"/>
        <w:tab w:val="clear" w:pos="9026"/>
        <w:tab w:val="left" w:pos="7512"/>
      </w:tabs>
    </w:pPr>
    <w:r>
      <w:rPr>
        <w:noProof/>
      </w:rPr>
      <w:drawing>
        <wp:anchor distT="0" distB="0" distL="114300" distR="114300" simplePos="0" relativeHeight="251667456" behindDoc="1" locked="0" layoutInCell="1" allowOverlap="1" wp14:anchorId="4D531ABF" wp14:editId="08EF053D">
          <wp:simplePos x="0" y="0"/>
          <wp:positionH relativeFrom="margin">
            <wp:posOffset>0</wp:posOffset>
          </wp:positionH>
          <wp:positionV relativeFrom="page">
            <wp:posOffset>9890760</wp:posOffset>
          </wp:positionV>
          <wp:extent cx="373380" cy="373380"/>
          <wp:effectExtent l="0" t="0" r="7620" b="7620"/>
          <wp:wrapNone/>
          <wp:docPr id="394254847" name="Picture 3"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211031" name="Picture 3" descr="A logo of a tree&#10;&#10;Description automatically generated"/>
                  <pic:cNvPicPr/>
                </pic:nvPicPr>
                <pic:blipFill>
                  <a:blip r:embed="rId1"/>
                  <a:stretch>
                    <a:fillRect/>
                  </a:stretch>
                </pic:blipFill>
                <pic:spPr>
                  <a:xfrm>
                    <a:off x="0" y="0"/>
                    <a:ext cx="373380" cy="373380"/>
                  </a:xfrm>
                  <a:prstGeom prst="rect">
                    <a:avLst/>
                  </a:prstGeom>
                </pic:spPr>
              </pic:pic>
            </a:graphicData>
          </a:graphic>
        </wp:anchor>
      </w:drawing>
    </w:r>
    <w:sdt>
      <w:sdtPr>
        <w:id w:val="917364555"/>
        <w:docPartObj>
          <w:docPartGallery w:val="Page Numbers (Bottom of Page)"/>
          <w:docPartUnique/>
        </w:docPartObj>
      </w:sdtPr>
      <w:sdtContent>
        <w:r>
          <w:rPr>
            <w:noProof/>
          </w:rPr>
          <mc:AlternateContent>
            <mc:Choice Requires="wps">
              <w:drawing>
                <wp:anchor distT="0" distB="0" distL="114300" distR="114300" simplePos="0" relativeHeight="251666432" behindDoc="0" locked="0" layoutInCell="1" allowOverlap="1" wp14:anchorId="56EF9E07" wp14:editId="3028D122">
                  <wp:simplePos x="0" y="0"/>
                  <wp:positionH relativeFrom="margin">
                    <wp:align>center</wp:align>
                  </wp:positionH>
                  <wp:positionV relativeFrom="bottomMargin">
                    <wp:align>center</wp:align>
                  </wp:positionV>
                  <wp:extent cx="551815" cy="238760"/>
                  <wp:effectExtent l="19050" t="19050" r="19685" b="18415"/>
                  <wp:wrapNone/>
                  <wp:docPr id="185646834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0E84B5B4" w14:textId="77777777" w:rsidR="00BF34D8" w:rsidRDefault="00BF34D8">
                              <w:pPr>
                                <w:jc w:val="center"/>
                              </w:pPr>
                              <w:r>
                                <w:fldChar w:fldCharType="begin"/>
                              </w:r>
                              <w:r>
                                <w:instrText>PAGE    \* MERGEFORMAT</w:instrText>
                              </w:r>
                              <w:r>
                                <w:fldChar w:fldCharType="separate"/>
                              </w:r>
                              <w:r>
                                <w:rPr>
                                  <w:lang w:val="en-GB"/>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6EF9E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0;margin-top:0;width:43.45pt;height:18.8pt;z-index:25166643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0E84B5B4" w14:textId="77777777" w:rsidR="00BF34D8" w:rsidRDefault="00BF34D8">
                        <w:pPr>
                          <w:jc w:val="center"/>
                        </w:pPr>
                        <w:r>
                          <w:fldChar w:fldCharType="begin"/>
                        </w:r>
                        <w:r>
                          <w:instrText>PAGE    \* MERGEFORMAT</w:instrText>
                        </w:r>
                        <w:r>
                          <w:fldChar w:fldCharType="separate"/>
                        </w:r>
                        <w:r>
                          <w:rPr>
                            <w:lang w:val="en-GB"/>
                          </w:rP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1" allowOverlap="1" wp14:anchorId="418E634F" wp14:editId="3FEB61EA">
                  <wp:simplePos x="0" y="0"/>
                  <wp:positionH relativeFrom="margin">
                    <wp:align>center</wp:align>
                  </wp:positionH>
                  <wp:positionV relativeFrom="bottomMargin">
                    <wp:align>center</wp:align>
                  </wp:positionV>
                  <wp:extent cx="5518150" cy="0"/>
                  <wp:effectExtent l="9525" t="9525" r="6350" b="9525"/>
                  <wp:wrapNone/>
                  <wp:docPr id="84106098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0D7AEF1D"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sdtContent>
    </w:sdt>
    <w:r>
      <w:tab/>
      <w:t xml:space="preserve">Version: </w:t>
    </w:r>
    <w:r w:rsidR="00674A92">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FAE26" w14:textId="77777777" w:rsidR="009D61F1" w:rsidRDefault="009D61F1" w:rsidP="001D48AD">
      <w:pPr>
        <w:spacing w:after="0" w:line="240" w:lineRule="auto"/>
      </w:pPr>
      <w:r>
        <w:separator/>
      </w:r>
    </w:p>
  </w:footnote>
  <w:footnote w:type="continuationSeparator" w:id="0">
    <w:p w14:paraId="7D59F53A" w14:textId="77777777" w:rsidR="009D61F1" w:rsidRDefault="009D61F1" w:rsidP="001D4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A9B"/>
    <w:multiLevelType w:val="multilevel"/>
    <w:tmpl w:val="A4004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A1C2A"/>
    <w:multiLevelType w:val="multilevel"/>
    <w:tmpl w:val="48067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528EC"/>
    <w:multiLevelType w:val="multilevel"/>
    <w:tmpl w:val="59D26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62EB4"/>
    <w:multiLevelType w:val="multilevel"/>
    <w:tmpl w:val="E4B4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FA2CDA"/>
    <w:multiLevelType w:val="multilevel"/>
    <w:tmpl w:val="B9743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0866AB"/>
    <w:multiLevelType w:val="multilevel"/>
    <w:tmpl w:val="0B0E8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437110"/>
    <w:multiLevelType w:val="multilevel"/>
    <w:tmpl w:val="A254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6F05D9"/>
    <w:multiLevelType w:val="hybridMultilevel"/>
    <w:tmpl w:val="1DA6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C195240"/>
    <w:multiLevelType w:val="multilevel"/>
    <w:tmpl w:val="5AF24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3A2F6F"/>
    <w:multiLevelType w:val="multilevel"/>
    <w:tmpl w:val="CB6C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6E71A8"/>
    <w:multiLevelType w:val="hybridMultilevel"/>
    <w:tmpl w:val="D326E1F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C308FE"/>
    <w:multiLevelType w:val="multilevel"/>
    <w:tmpl w:val="7888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7B2236"/>
    <w:multiLevelType w:val="multilevel"/>
    <w:tmpl w:val="6BA87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5C054A"/>
    <w:multiLevelType w:val="multilevel"/>
    <w:tmpl w:val="39A02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CD088B"/>
    <w:multiLevelType w:val="multilevel"/>
    <w:tmpl w:val="CDF0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E81519"/>
    <w:multiLevelType w:val="hybridMultilevel"/>
    <w:tmpl w:val="48FE93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4C4F7C"/>
    <w:multiLevelType w:val="multilevel"/>
    <w:tmpl w:val="064A9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4A29B4"/>
    <w:multiLevelType w:val="multilevel"/>
    <w:tmpl w:val="37F8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4137CA"/>
    <w:multiLevelType w:val="multilevel"/>
    <w:tmpl w:val="F19C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466CD2"/>
    <w:multiLevelType w:val="multilevel"/>
    <w:tmpl w:val="00449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9519A7"/>
    <w:multiLevelType w:val="multilevel"/>
    <w:tmpl w:val="B6B4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AB5654"/>
    <w:multiLevelType w:val="multilevel"/>
    <w:tmpl w:val="4036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A71A09"/>
    <w:multiLevelType w:val="multilevel"/>
    <w:tmpl w:val="09CC2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1D5ABF"/>
    <w:multiLevelType w:val="hybridMultilevel"/>
    <w:tmpl w:val="2A403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240DF0"/>
    <w:multiLevelType w:val="multilevel"/>
    <w:tmpl w:val="B8E48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E15C2A"/>
    <w:multiLevelType w:val="multilevel"/>
    <w:tmpl w:val="F580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203C7B"/>
    <w:multiLevelType w:val="multilevel"/>
    <w:tmpl w:val="048C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A8A31AB"/>
    <w:multiLevelType w:val="multilevel"/>
    <w:tmpl w:val="339EB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720EEE"/>
    <w:multiLevelType w:val="multilevel"/>
    <w:tmpl w:val="DCBA6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CA7790"/>
    <w:multiLevelType w:val="hybridMultilevel"/>
    <w:tmpl w:val="1F7C5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DD6061D"/>
    <w:multiLevelType w:val="multilevel"/>
    <w:tmpl w:val="7E422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9D536A"/>
    <w:multiLevelType w:val="multilevel"/>
    <w:tmpl w:val="A606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AD70A0"/>
    <w:multiLevelType w:val="multilevel"/>
    <w:tmpl w:val="F202C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2E7A5E"/>
    <w:multiLevelType w:val="multilevel"/>
    <w:tmpl w:val="8B46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4C233C"/>
    <w:multiLevelType w:val="multilevel"/>
    <w:tmpl w:val="BEB8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7D709B"/>
    <w:multiLevelType w:val="hybridMultilevel"/>
    <w:tmpl w:val="6C6AA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F0C511B"/>
    <w:multiLevelType w:val="multilevel"/>
    <w:tmpl w:val="66FC6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D21B91"/>
    <w:multiLevelType w:val="hybridMultilevel"/>
    <w:tmpl w:val="7AB8698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60016ED"/>
    <w:multiLevelType w:val="multilevel"/>
    <w:tmpl w:val="89BE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087156"/>
    <w:multiLevelType w:val="multilevel"/>
    <w:tmpl w:val="80FA69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90257D5"/>
    <w:multiLevelType w:val="multilevel"/>
    <w:tmpl w:val="C102E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625CD5"/>
    <w:multiLevelType w:val="multilevel"/>
    <w:tmpl w:val="25DC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10420A4"/>
    <w:multiLevelType w:val="multilevel"/>
    <w:tmpl w:val="D012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733243"/>
    <w:multiLevelType w:val="multilevel"/>
    <w:tmpl w:val="C53AC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335224"/>
    <w:multiLevelType w:val="hybridMultilevel"/>
    <w:tmpl w:val="F65E2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7740AA0"/>
    <w:multiLevelType w:val="multilevel"/>
    <w:tmpl w:val="8F14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DBC1199"/>
    <w:multiLevelType w:val="multilevel"/>
    <w:tmpl w:val="96D0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462F59"/>
    <w:multiLevelType w:val="multilevel"/>
    <w:tmpl w:val="4D4E0F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1BF0CDF"/>
    <w:multiLevelType w:val="multilevel"/>
    <w:tmpl w:val="FFE2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8B6E34"/>
    <w:multiLevelType w:val="multilevel"/>
    <w:tmpl w:val="FF1A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6515D03"/>
    <w:multiLevelType w:val="multilevel"/>
    <w:tmpl w:val="E81AEB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6EE6984"/>
    <w:multiLevelType w:val="multilevel"/>
    <w:tmpl w:val="65E68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70A095B"/>
    <w:multiLevelType w:val="multilevel"/>
    <w:tmpl w:val="575AB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7FB2E22"/>
    <w:multiLevelType w:val="multilevel"/>
    <w:tmpl w:val="1B329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8193B66"/>
    <w:multiLevelType w:val="multilevel"/>
    <w:tmpl w:val="EC80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B3B53CD"/>
    <w:multiLevelType w:val="multilevel"/>
    <w:tmpl w:val="5650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BC45F36"/>
    <w:multiLevelType w:val="multilevel"/>
    <w:tmpl w:val="C44E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DD51E00"/>
    <w:multiLevelType w:val="multilevel"/>
    <w:tmpl w:val="56BE3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3726162">
    <w:abstractNumId w:val="34"/>
  </w:num>
  <w:num w:numId="2" w16cid:durableId="221334790">
    <w:abstractNumId w:val="3"/>
  </w:num>
  <w:num w:numId="3" w16cid:durableId="1644191448">
    <w:abstractNumId w:val="17"/>
  </w:num>
  <w:num w:numId="4" w16cid:durableId="1061908012">
    <w:abstractNumId w:val="31"/>
  </w:num>
  <w:num w:numId="5" w16cid:durableId="1284463740">
    <w:abstractNumId w:val="46"/>
  </w:num>
  <w:num w:numId="6" w16cid:durableId="841089297">
    <w:abstractNumId w:val="32"/>
  </w:num>
  <w:num w:numId="7" w16cid:durableId="216817853">
    <w:abstractNumId w:val="6"/>
  </w:num>
  <w:num w:numId="8" w16cid:durableId="1895193785">
    <w:abstractNumId w:val="54"/>
  </w:num>
  <w:num w:numId="9" w16cid:durableId="290672193">
    <w:abstractNumId w:val="45"/>
  </w:num>
  <w:num w:numId="10" w16cid:durableId="293603329">
    <w:abstractNumId w:val="42"/>
  </w:num>
  <w:num w:numId="11" w16cid:durableId="1454203764">
    <w:abstractNumId w:val="33"/>
  </w:num>
  <w:num w:numId="12" w16cid:durableId="346761748">
    <w:abstractNumId w:val="22"/>
  </w:num>
  <w:num w:numId="13" w16cid:durableId="172765686">
    <w:abstractNumId w:val="1"/>
  </w:num>
  <w:num w:numId="14" w16cid:durableId="1734232531">
    <w:abstractNumId w:val="43"/>
  </w:num>
  <w:num w:numId="15" w16cid:durableId="2032031731">
    <w:abstractNumId w:val="53"/>
  </w:num>
  <w:num w:numId="16" w16cid:durableId="662052460">
    <w:abstractNumId w:val="30"/>
  </w:num>
  <w:num w:numId="17" w16cid:durableId="1631204144">
    <w:abstractNumId w:val="40"/>
  </w:num>
  <w:num w:numId="18" w16cid:durableId="387727251">
    <w:abstractNumId w:val="57"/>
  </w:num>
  <w:num w:numId="19" w16cid:durableId="1517885638">
    <w:abstractNumId w:val="16"/>
  </w:num>
  <w:num w:numId="20" w16cid:durableId="1579485015">
    <w:abstractNumId w:val="11"/>
  </w:num>
  <w:num w:numId="21" w16cid:durableId="198444157">
    <w:abstractNumId w:val="41"/>
  </w:num>
  <w:num w:numId="22" w16cid:durableId="342443788">
    <w:abstractNumId w:val="48"/>
  </w:num>
  <w:num w:numId="23" w16cid:durableId="220138432">
    <w:abstractNumId w:val="38"/>
  </w:num>
  <w:num w:numId="24" w16cid:durableId="868908383">
    <w:abstractNumId w:val="56"/>
  </w:num>
  <w:num w:numId="25" w16cid:durableId="948854586">
    <w:abstractNumId w:val="52"/>
  </w:num>
  <w:num w:numId="26" w16cid:durableId="381443095">
    <w:abstractNumId w:val="49"/>
  </w:num>
  <w:num w:numId="27" w16cid:durableId="1585871220">
    <w:abstractNumId w:val="20"/>
  </w:num>
  <w:num w:numId="28" w16cid:durableId="2124958969">
    <w:abstractNumId w:val="18"/>
  </w:num>
  <w:num w:numId="29" w16cid:durableId="1323969810">
    <w:abstractNumId w:val="21"/>
  </w:num>
  <w:num w:numId="30" w16cid:durableId="1906600836">
    <w:abstractNumId w:val="8"/>
  </w:num>
  <w:num w:numId="31" w16cid:durableId="1301617825">
    <w:abstractNumId w:val="55"/>
  </w:num>
  <w:num w:numId="32" w16cid:durableId="187988834">
    <w:abstractNumId w:val="9"/>
  </w:num>
  <w:num w:numId="33" w16cid:durableId="365184427">
    <w:abstractNumId w:val="19"/>
  </w:num>
  <w:num w:numId="34" w16cid:durableId="268969066">
    <w:abstractNumId w:val="5"/>
  </w:num>
  <w:num w:numId="35" w16cid:durableId="442850394">
    <w:abstractNumId w:val="25"/>
  </w:num>
  <w:num w:numId="36" w16cid:durableId="1276207027">
    <w:abstractNumId w:val="24"/>
  </w:num>
  <w:num w:numId="37" w16cid:durableId="1450973564">
    <w:abstractNumId w:val="26"/>
  </w:num>
  <w:num w:numId="38" w16cid:durableId="509609793">
    <w:abstractNumId w:val="39"/>
  </w:num>
  <w:num w:numId="39" w16cid:durableId="787360512">
    <w:abstractNumId w:val="44"/>
  </w:num>
  <w:num w:numId="40" w16cid:durableId="852956848">
    <w:abstractNumId w:val="47"/>
  </w:num>
  <w:num w:numId="41" w16cid:durableId="2090537967">
    <w:abstractNumId w:val="2"/>
  </w:num>
  <w:num w:numId="42" w16cid:durableId="1639021855">
    <w:abstractNumId w:val="50"/>
  </w:num>
  <w:num w:numId="43" w16cid:durableId="1046878450">
    <w:abstractNumId w:val="29"/>
  </w:num>
  <w:num w:numId="44" w16cid:durableId="827985667">
    <w:abstractNumId w:val="15"/>
  </w:num>
  <w:num w:numId="45" w16cid:durableId="1249076576">
    <w:abstractNumId w:val="37"/>
  </w:num>
  <w:num w:numId="46" w16cid:durableId="402340262">
    <w:abstractNumId w:val="35"/>
  </w:num>
  <w:num w:numId="47" w16cid:durableId="1603757360">
    <w:abstractNumId w:val="23"/>
  </w:num>
  <w:num w:numId="48" w16cid:durableId="1395661797">
    <w:abstractNumId w:val="10"/>
  </w:num>
  <w:num w:numId="49" w16cid:durableId="956833083">
    <w:abstractNumId w:val="51"/>
  </w:num>
  <w:num w:numId="50" w16cid:durableId="776296323">
    <w:abstractNumId w:val="4"/>
  </w:num>
  <w:num w:numId="51" w16cid:durableId="311763426">
    <w:abstractNumId w:val="13"/>
  </w:num>
  <w:num w:numId="52" w16cid:durableId="230383617">
    <w:abstractNumId w:val="12"/>
  </w:num>
  <w:num w:numId="53" w16cid:durableId="649139882">
    <w:abstractNumId w:val="36"/>
  </w:num>
  <w:num w:numId="54" w16cid:durableId="41636940">
    <w:abstractNumId w:val="27"/>
  </w:num>
  <w:num w:numId="55" w16cid:durableId="504128671">
    <w:abstractNumId w:val="28"/>
  </w:num>
  <w:num w:numId="56" w16cid:durableId="2006861792">
    <w:abstractNumId w:val="0"/>
  </w:num>
  <w:num w:numId="57" w16cid:durableId="2078673085">
    <w:abstractNumId w:val="14"/>
  </w:num>
  <w:num w:numId="58" w16cid:durableId="17157348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8FF"/>
    <w:rsid w:val="000261EA"/>
    <w:rsid w:val="0008185A"/>
    <w:rsid w:val="00095738"/>
    <w:rsid w:val="00176B11"/>
    <w:rsid w:val="00195014"/>
    <w:rsid w:val="001D48AD"/>
    <w:rsid w:val="001F08FF"/>
    <w:rsid w:val="00221EF1"/>
    <w:rsid w:val="002327FE"/>
    <w:rsid w:val="0029034F"/>
    <w:rsid w:val="002B64D9"/>
    <w:rsid w:val="002D49C3"/>
    <w:rsid w:val="002F6C38"/>
    <w:rsid w:val="003017B4"/>
    <w:rsid w:val="00316269"/>
    <w:rsid w:val="00364318"/>
    <w:rsid w:val="003720E0"/>
    <w:rsid w:val="003C7836"/>
    <w:rsid w:val="003D03A6"/>
    <w:rsid w:val="003D1A7D"/>
    <w:rsid w:val="003E487D"/>
    <w:rsid w:val="003F365E"/>
    <w:rsid w:val="0041703E"/>
    <w:rsid w:val="004214C3"/>
    <w:rsid w:val="00426535"/>
    <w:rsid w:val="00437BDC"/>
    <w:rsid w:val="004564B8"/>
    <w:rsid w:val="004B46AD"/>
    <w:rsid w:val="004E36FC"/>
    <w:rsid w:val="00561D8B"/>
    <w:rsid w:val="005F0B7E"/>
    <w:rsid w:val="006256F0"/>
    <w:rsid w:val="006276F7"/>
    <w:rsid w:val="00674A92"/>
    <w:rsid w:val="006831CD"/>
    <w:rsid w:val="006907BE"/>
    <w:rsid w:val="006F5AB7"/>
    <w:rsid w:val="00800C61"/>
    <w:rsid w:val="008B25AE"/>
    <w:rsid w:val="008D7DAE"/>
    <w:rsid w:val="00967884"/>
    <w:rsid w:val="009846A0"/>
    <w:rsid w:val="00984AFC"/>
    <w:rsid w:val="009876D6"/>
    <w:rsid w:val="00993929"/>
    <w:rsid w:val="009D61F1"/>
    <w:rsid w:val="009E59DA"/>
    <w:rsid w:val="009E678F"/>
    <w:rsid w:val="00A05B4F"/>
    <w:rsid w:val="00A75B9C"/>
    <w:rsid w:val="00AF2F52"/>
    <w:rsid w:val="00B11ADF"/>
    <w:rsid w:val="00B330BE"/>
    <w:rsid w:val="00B54ADA"/>
    <w:rsid w:val="00B70DB7"/>
    <w:rsid w:val="00B76DC5"/>
    <w:rsid w:val="00BA2D58"/>
    <w:rsid w:val="00BD473B"/>
    <w:rsid w:val="00BF34D8"/>
    <w:rsid w:val="00C03849"/>
    <w:rsid w:val="00C22F79"/>
    <w:rsid w:val="00C81A37"/>
    <w:rsid w:val="00CA7331"/>
    <w:rsid w:val="00CC40A7"/>
    <w:rsid w:val="00CE67D6"/>
    <w:rsid w:val="00CF3D07"/>
    <w:rsid w:val="00D01195"/>
    <w:rsid w:val="00D108F5"/>
    <w:rsid w:val="00D531B5"/>
    <w:rsid w:val="00D54FF3"/>
    <w:rsid w:val="00DA21E9"/>
    <w:rsid w:val="00DB18CC"/>
    <w:rsid w:val="00E636E2"/>
    <w:rsid w:val="00E7216E"/>
    <w:rsid w:val="00EE2704"/>
    <w:rsid w:val="00F36D00"/>
    <w:rsid w:val="00F37349"/>
    <w:rsid w:val="00F73A27"/>
    <w:rsid w:val="00F8043D"/>
    <w:rsid w:val="00FC041C"/>
    <w:rsid w:val="00FD3885"/>
    <w:rsid w:val="00FD3A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381E9"/>
  <w15:chartTrackingRefBased/>
  <w15:docId w15:val="{471E43FC-91A5-4484-9D71-90CE7782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08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F08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F08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F08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F08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1F08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08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08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08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8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F08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F08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F08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F08FF"/>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1F08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08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08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08FF"/>
    <w:rPr>
      <w:rFonts w:eastAsiaTheme="majorEastAsia" w:cstheme="majorBidi"/>
      <w:color w:val="272727" w:themeColor="text1" w:themeTint="D8"/>
    </w:rPr>
  </w:style>
  <w:style w:type="paragraph" w:styleId="Title">
    <w:name w:val="Title"/>
    <w:basedOn w:val="Normal"/>
    <w:next w:val="Normal"/>
    <w:link w:val="TitleChar"/>
    <w:uiPriority w:val="10"/>
    <w:qFormat/>
    <w:rsid w:val="001F08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8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08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08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08FF"/>
    <w:pPr>
      <w:spacing w:before="160"/>
      <w:jc w:val="center"/>
    </w:pPr>
    <w:rPr>
      <w:i/>
      <w:iCs/>
      <w:color w:val="404040" w:themeColor="text1" w:themeTint="BF"/>
    </w:rPr>
  </w:style>
  <w:style w:type="character" w:customStyle="1" w:styleId="QuoteChar">
    <w:name w:val="Quote Char"/>
    <w:basedOn w:val="DefaultParagraphFont"/>
    <w:link w:val="Quote"/>
    <w:uiPriority w:val="29"/>
    <w:rsid w:val="001F08FF"/>
    <w:rPr>
      <w:i/>
      <w:iCs/>
      <w:color w:val="404040" w:themeColor="text1" w:themeTint="BF"/>
    </w:rPr>
  </w:style>
  <w:style w:type="paragraph" w:styleId="ListParagraph">
    <w:name w:val="List Paragraph"/>
    <w:basedOn w:val="Normal"/>
    <w:uiPriority w:val="34"/>
    <w:qFormat/>
    <w:rsid w:val="001F08FF"/>
    <w:pPr>
      <w:ind w:left="720"/>
      <w:contextualSpacing/>
    </w:pPr>
  </w:style>
  <w:style w:type="character" w:styleId="IntenseEmphasis">
    <w:name w:val="Intense Emphasis"/>
    <w:basedOn w:val="DefaultParagraphFont"/>
    <w:uiPriority w:val="21"/>
    <w:qFormat/>
    <w:rsid w:val="001F08FF"/>
    <w:rPr>
      <w:i/>
      <w:iCs/>
      <w:color w:val="0F4761" w:themeColor="accent1" w:themeShade="BF"/>
    </w:rPr>
  </w:style>
  <w:style w:type="paragraph" w:styleId="IntenseQuote">
    <w:name w:val="Intense Quote"/>
    <w:basedOn w:val="Normal"/>
    <w:next w:val="Normal"/>
    <w:link w:val="IntenseQuoteChar"/>
    <w:uiPriority w:val="30"/>
    <w:qFormat/>
    <w:rsid w:val="001F08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08FF"/>
    <w:rPr>
      <w:i/>
      <w:iCs/>
      <w:color w:val="0F4761" w:themeColor="accent1" w:themeShade="BF"/>
    </w:rPr>
  </w:style>
  <w:style w:type="character" w:styleId="IntenseReference">
    <w:name w:val="Intense Reference"/>
    <w:basedOn w:val="DefaultParagraphFont"/>
    <w:uiPriority w:val="32"/>
    <w:qFormat/>
    <w:rsid w:val="001F08FF"/>
    <w:rPr>
      <w:b/>
      <w:bCs/>
      <w:smallCaps/>
      <w:color w:val="0F4761" w:themeColor="accent1" w:themeShade="BF"/>
      <w:spacing w:val="5"/>
    </w:rPr>
  </w:style>
  <w:style w:type="paragraph" w:styleId="TOC1">
    <w:name w:val="toc 1"/>
    <w:basedOn w:val="Normal"/>
    <w:next w:val="Normal"/>
    <w:autoRedefine/>
    <w:uiPriority w:val="39"/>
    <w:unhideWhenUsed/>
    <w:rsid w:val="004B46AD"/>
    <w:pPr>
      <w:spacing w:after="100"/>
    </w:pPr>
  </w:style>
  <w:style w:type="paragraph" w:styleId="TOC2">
    <w:name w:val="toc 2"/>
    <w:basedOn w:val="Normal"/>
    <w:next w:val="Normal"/>
    <w:autoRedefine/>
    <w:uiPriority w:val="39"/>
    <w:unhideWhenUsed/>
    <w:rsid w:val="004B46AD"/>
    <w:pPr>
      <w:spacing w:after="100"/>
      <w:ind w:left="240"/>
    </w:pPr>
  </w:style>
  <w:style w:type="paragraph" w:styleId="TOC3">
    <w:name w:val="toc 3"/>
    <w:basedOn w:val="Normal"/>
    <w:next w:val="Normal"/>
    <w:autoRedefine/>
    <w:uiPriority w:val="39"/>
    <w:unhideWhenUsed/>
    <w:rsid w:val="004B46AD"/>
    <w:pPr>
      <w:spacing w:after="100"/>
      <w:ind w:left="480"/>
    </w:pPr>
  </w:style>
  <w:style w:type="character" w:styleId="Hyperlink">
    <w:name w:val="Hyperlink"/>
    <w:basedOn w:val="DefaultParagraphFont"/>
    <w:uiPriority w:val="99"/>
    <w:unhideWhenUsed/>
    <w:rsid w:val="004B46AD"/>
    <w:rPr>
      <w:color w:val="467886" w:themeColor="hyperlink"/>
      <w:u w:val="single"/>
    </w:rPr>
  </w:style>
  <w:style w:type="paragraph" w:styleId="Header">
    <w:name w:val="header"/>
    <w:basedOn w:val="Normal"/>
    <w:link w:val="HeaderChar"/>
    <w:uiPriority w:val="99"/>
    <w:unhideWhenUsed/>
    <w:rsid w:val="001D48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8AD"/>
  </w:style>
  <w:style w:type="paragraph" w:styleId="Footer">
    <w:name w:val="footer"/>
    <w:basedOn w:val="Normal"/>
    <w:link w:val="FooterChar"/>
    <w:uiPriority w:val="99"/>
    <w:unhideWhenUsed/>
    <w:rsid w:val="001D4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8AD"/>
  </w:style>
  <w:style w:type="table" w:styleId="PlainTable4">
    <w:name w:val="Plain Table 4"/>
    <w:basedOn w:val="TableNormal"/>
    <w:uiPriority w:val="44"/>
    <w:rsid w:val="00FD3AA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800C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8156">
      <w:bodyDiv w:val="1"/>
      <w:marLeft w:val="0"/>
      <w:marRight w:val="0"/>
      <w:marTop w:val="0"/>
      <w:marBottom w:val="0"/>
      <w:divBdr>
        <w:top w:val="none" w:sz="0" w:space="0" w:color="auto"/>
        <w:left w:val="none" w:sz="0" w:space="0" w:color="auto"/>
        <w:bottom w:val="none" w:sz="0" w:space="0" w:color="auto"/>
        <w:right w:val="none" w:sz="0" w:space="0" w:color="auto"/>
      </w:divBdr>
    </w:div>
    <w:div w:id="68384846">
      <w:bodyDiv w:val="1"/>
      <w:marLeft w:val="0"/>
      <w:marRight w:val="0"/>
      <w:marTop w:val="0"/>
      <w:marBottom w:val="0"/>
      <w:divBdr>
        <w:top w:val="none" w:sz="0" w:space="0" w:color="auto"/>
        <w:left w:val="none" w:sz="0" w:space="0" w:color="auto"/>
        <w:bottom w:val="none" w:sz="0" w:space="0" w:color="auto"/>
        <w:right w:val="none" w:sz="0" w:space="0" w:color="auto"/>
      </w:divBdr>
      <w:divsChild>
        <w:div w:id="1895893850">
          <w:marLeft w:val="0"/>
          <w:marRight w:val="0"/>
          <w:marTop w:val="0"/>
          <w:marBottom w:val="0"/>
          <w:divBdr>
            <w:top w:val="none" w:sz="0" w:space="0" w:color="auto"/>
            <w:left w:val="none" w:sz="0" w:space="0" w:color="auto"/>
            <w:bottom w:val="none" w:sz="0" w:space="0" w:color="auto"/>
            <w:right w:val="none" w:sz="0" w:space="0" w:color="auto"/>
          </w:divBdr>
          <w:divsChild>
            <w:div w:id="332103075">
              <w:marLeft w:val="0"/>
              <w:marRight w:val="0"/>
              <w:marTop w:val="0"/>
              <w:marBottom w:val="0"/>
              <w:divBdr>
                <w:top w:val="none" w:sz="0" w:space="0" w:color="auto"/>
                <w:left w:val="none" w:sz="0" w:space="0" w:color="auto"/>
                <w:bottom w:val="none" w:sz="0" w:space="0" w:color="auto"/>
                <w:right w:val="none" w:sz="0" w:space="0" w:color="auto"/>
              </w:divBdr>
              <w:divsChild>
                <w:div w:id="311443951">
                  <w:marLeft w:val="0"/>
                  <w:marRight w:val="0"/>
                  <w:marTop w:val="0"/>
                  <w:marBottom w:val="0"/>
                  <w:divBdr>
                    <w:top w:val="none" w:sz="0" w:space="0" w:color="auto"/>
                    <w:left w:val="none" w:sz="0" w:space="0" w:color="auto"/>
                    <w:bottom w:val="none" w:sz="0" w:space="0" w:color="auto"/>
                    <w:right w:val="none" w:sz="0" w:space="0" w:color="auto"/>
                  </w:divBdr>
                  <w:divsChild>
                    <w:div w:id="1491096265">
                      <w:marLeft w:val="0"/>
                      <w:marRight w:val="0"/>
                      <w:marTop w:val="0"/>
                      <w:marBottom w:val="0"/>
                      <w:divBdr>
                        <w:top w:val="none" w:sz="0" w:space="0" w:color="auto"/>
                        <w:left w:val="none" w:sz="0" w:space="0" w:color="auto"/>
                        <w:bottom w:val="none" w:sz="0" w:space="0" w:color="auto"/>
                        <w:right w:val="none" w:sz="0" w:space="0" w:color="auto"/>
                      </w:divBdr>
                      <w:divsChild>
                        <w:div w:id="2079206942">
                          <w:marLeft w:val="0"/>
                          <w:marRight w:val="0"/>
                          <w:marTop w:val="0"/>
                          <w:marBottom w:val="0"/>
                          <w:divBdr>
                            <w:top w:val="none" w:sz="0" w:space="0" w:color="auto"/>
                            <w:left w:val="none" w:sz="0" w:space="0" w:color="auto"/>
                            <w:bottom w:val="none" w:sz="0" w:space="0" w:color="auto"/>
                            <w:right w:val="none" w:sz="0" w:space="0" w:color="auto"/>
                          </w:divBdr>
                          <w:divsChild>
                            <w:div w:id="7659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28680">
      <w:bodyDiv w:val="1"/>
      <w:marLeft w:val="0"/>
      <w:marRight w:val="0"/>
      <w:marTop w:val="0"/>
      <w:marBottom w:val="0"/>
      <w:divBdr>
        <w:top w:val="none" w:sz="0" w:space="0" w:color="auto"/>
        <w:left w:val="none" w:sz="0" w:space="0" w:color="auto"/>
        <w:bottom w:val="none" w:sz="0" w:space="0" w:color="auto"/>
        <w:right w:val="none" w:sz="0" w:space="0" w:color="auto"/>
      </w:divBdr>
    </w:div>
    <w:div w:id="132452960">
      <w:bodyDiv w:val="1"/>
      <w:marLeft w:val="0"/>
      <w:marRight w:val="0"/>
      <w:marTop w:val="0"/>
      <w:marBottom w:val="0"/>
      <w:divBdr>
        <w:top w:val="none" w:sz="0" w:space="0" w:color="auto"/>
        <w:left w:val="none" w:sz="0" w:space="0" w:color="auto"/>
        <w:bottom w:val="none" w:sz="0" w:space="0" w:color="auto"/>
        <w:right w:val="none" w:sz="0" w:space="0" w:color="auto"/>
      </w:divBdr>
    </w:div>
    <w:div w:id="141851137">
      <w:bodyDiv w:val="1"/>
      <w:marLeft w:val="0"/>
      <w:marRight w:val="0"/>
      <w:marTop w:val="0"/>
      <w:marBottom w:val="0"/>
      <w:divBdr>
        <w:top w:val="none" w:sz="0" w:space="0" w:color="auto"/>
        <w:left w:val="none" w:sz="0" w:space="0" w:color="auto"/>
        <w:bottom w:val="none" w:sz="0" w:space="0" w:color="auto"/>
        <w:right w:val="none" w:sz="0" w:space="0" w:color="auto"/>
      </w:divBdr>
    </w:div>
    <w:div w:id="150145437">
      <w:bodyDiv w:val="1"/>
      <w:marLeft w:val="0"/>
      <w:marRight w:val="0"/>
      <w:marTop w:val="0"/>
      <w:marBottom w:val="0"/>
      <w:divBdr>
        <w:top w:val="none" w:sz="0" w:space="0" w:color="auto"/>
        <w:left w:val="none" w:sz="0" w:space="0" w:color="auto"/>
        <w:bottom w:val="none" w:sz="0" w:space="0" w:color="auto"/>
        <w:right w:val="none" w:sz="0" w:space="0" w:color="auto"/>
      </w:divBdr>
    </w:div>
    <w:div w:id="219481262">
      <w:bodyDiv w:val="1"/>
      <w:marLeft w:val="0"/>
      <w:marRight w:val="0"/>
      <w:marTop w:val="0"/>
      <w:marBottom w:val="0"/>
      <w:divBdr>
        <w:top w:val="none" w:sz="0" w:space="0" w:color="auto"/>
        <w:left w:val="none" w:sz="0" w:space="0" w:color="auto"/>
        <w:bottom w:val="none" w:sz="0" w:space="0" w:color="auto"/>
        <w:right w:val="none" w:sz="0" w:space="0" w:color="auto"/>
      </w:divBdr>
    </w:div>
    <w:div w:id="585189933">
      <w:bodyDiv w:val="1"/>
      <w:marLeft w:val="0"/>
      <w:marRight w:val="0"/>
      <w:marTop w:val="0"/>
      <w:marBottom w:val="0"/>
      <w:divBdr>
        <w:top w:val="none" w:sz="0" w:space="0" w:color="auto"/>
        <w:left w:val="none" w:sz="0" w:space="0" w:color="auto"/>
        <w:bottom w:val="none" w:sz="0" w:space="0" w:color="auto"/>
        <w:right w:val="none" w:sz="0" w:space="0" w:color="auto"/>
      </w:divBdr>
    </w:div>
    <w:div w:id="881360422">
      <w:bodyDiv w:val="1"/>
      <w:marLeft w:val="0"/>
      <w:marRight w:val="0"/>
      <w:marTop w:val="0"/>
      <w:marBottom w:val="0"/>
      <w:divBdr>
        <w:top w:val="none" w:sz="0" w:space="0" w:color="auto"/>
        <w:left w:val="none" w:sz="0" w:space="0" w:color="auto"/>
        <w:bottom w:val="none" w:sz="0" w:space="0" w:color="auto"/>
        <w:right w:val="none" w:sz="0" w:space="0" w:color="auto"/>
      </w:divBdr>
    </w:div>
    <w:div w:id="908464585">
      <w:bodyDiv w:val="1"/>
      <w:marLeft w:val="0"/>
      <w:marRight w:val="0"/>
      <w:marTop w:val="0"/>
      <w:marBottom w:val="0"/>
      <w:divBdr>
        <w:top w:val="none" w:sz="0" w:space="0" w:color="auto"/>
        <w:left w:val="none" w:sz="0" w:space="0" w:color="auto"/>
        <w:bottom w:val="none" w:sz="0" w:space="0" w:color="auto"/>
        <w:right w:val="none" w:sz="0" w:space="0" w:color="auto"/>
      </w:divBdr>
    </w:div>
    <w:div w:id="1278680994">
      <w:bodyDiv w:val="1"/>
      <w:marLeft w:val="0"/>
      <w:marRight w:val="0"/>
      <w:marTop w:val="0"/>
      <w:marBottom w:val="0"/>
      <w:divBdr>
        <w:top w:val="none" w:sz="0" w:space="0" w:color="auto"/>
        <w:left w:val="none" w:sz="0" w:space="0" w:color="auto"/>
        <w:bottom w:val="none" w:sz="0" w:space="0" w:color="auto"/>
        <w:right w:val="none" w:sz="0" w:space="0" w:color="auto"/>
      </w:divBdr>
    </w:div>
    <w:div w:id="1427269121">
      <w:bodyDiv w:val="1"/>
      <w:marLeft w:val="0"/>
      <w:marRight w:val="0"/>
      <w:marTop w:val="0"/>
      <w:marBottom w:val="0"/>
      <w:divBdr>
        <w:top w:val="none" w:sz="0" w:space="0" w:color="auto"/>
        <w:left w:val="none" w:sz="0" w:space="0" w:color="auto"/>
        <w:bottom w:val="none" w:sz="0" w:space="0" w:color="auto"/>
        <w:right w:val="none" w:sz="0" w:space="0" w:color="auto"/>
      </w:divBdr>
    </w:div>
    <w:div w:id="1705524517">
      <w:bodyDiv w:val="1"/>
      <w:marLeft w:val="0"/>
      <w:marRight w:val="0"/>
      <w:marTop w:val="0"/>
      <w:marBottom w:val="0"/>
      <w:divBdr>
        <w:top w:val="none" w:sz="0" w:space="0" w:color="auto"/>
        <w:left w:val="none" w:sz="0" w:space="0" w:color="auto"/>
        <w:bottom w:val="none" w:sz="0" w:space="0" w:color="auto"/>
        <w:right w:val="none" w:sz="0" w:space="0" w:color="auto"/>
      </w:divBdr>
      <w:divsChild>
        <w:div w:id="645283150">
          <w:marLeft w:val="0"/>
          <w:marRight w:val="0"/>
          <w:marTop w:val="0"/>
          <w:marBottom w:val="0"/>
          <w:divBdr>
            <w:top w:val="none" w:sz="0" w:space="0" w:color="auto"/>
            <w:left w:val="none" w:sz="0" w:space="0" w:color="auto"/>
            <w:bottom w:val="none" w:sz="0" w:space="0" w:color="auto"/>
            <w:right w:val="none" w:sz="0" w:space="0" w:color="auto"/>
          </w:divBdr>
          <w:divsChild>
            <w:div w:id="205486613">
              <w:marLeft w:val="0"/>
              <w:marRight w:val="0"/>
              <w:marTop w:val="0"/>
              <w:marBottom w:val="0"/>
              <w:divBdr>
                <w:top w:val="none" w:sz="0" w:space="0" w:color="auto"/>
                <w:left w:val="none" w:sz="0" w:space="0" w:color="auto"/>
                <w:bottom w:val="none" w:sz="0" w:space="0" w:color="auto"/>
                <w:right w:val="none" w:sz="0" w:space="0" w:color="auto"/>
              </w:divBdr>
              <w:divsChild>
                <w:div w:id="1208565548">
                  <w:marLeft w:val="0"/>
                  <w:marRight w:val="0"/>
                  <w:marTop w:val="0"/>
                  <w:marBottom w:val="0"/>
                  <w:divBdr>
                    <w:top w:val="none" w:sz="0" w:space="0" w:color="auto"/>
                    <w:left w:val="none" w:sz="0" w:space="0" w:color="auto"/>
                    <w:bottom w:val="none" w:sz="0" w:space="0" w:color="auto"/>
                    <w:right w:val="none" w:sz="0" w:space="0" w:color="auto"/>
                  </w:divBdr>
                  <w:divsChild>
                    <w:div w:id="1406561756">
                      <w:marLeft w:val="0"/>
                      <w:marRight w:val="0"/>
                      <w:marTop w:val="0"/>
                      <w:marBottom w:val="0"/>
                      <w:divBdr>
                        <w:top w:val="none" w:sz="0" w:space="0" w:color="auto"/>
                        <w:left w:val="none" w:sz="0" w:space="0" w:color="auto"/>
                        <w:bottom w:val="none" w:sz="0" w:space="0" w:color="auto"/>
                        <w:right w:val="none" w:sz="0" w:space="0" w:color="auto"/>
                      </w:divBdr>
                      <w:divsChild>
                        <w:div w:id="127862166">
                          <w:marLeft w:val="0"/>
                          <w:marRight w:val="0"/>
                          <w:marTop w:val="0"/>
                          <w:marBottom w:val="0"/>
                          <w:divBdr>
                            <w:top w:val="none" w:sz="0" w:space="0" w:color="auto"/>
                            <w:left w:val="none" w:sz="0" w:space="0" w:color="auto"/>
                            <w:bottom w:val="none" w:sz="0" w:space="0" w:color="auto"/>
                            <w:right w:val="none" w:sz="0" w:space="0" w:color="auto"/>
                          </w:divBdr>
                          <w:divsChild>
                            <w:div w:id="4426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360665">
      <w:bodyDiv w:val="1"/>
      <w:marLeft w:val="0"/>
      <w:marRight w:val="0"/>
      <w:marTop w:val="0"/>
      <w:marBottom w:val="0"/>
      <w:divBdr>
        <w:top w:val="none" w:sz="0" w:space="0" w:color="auto"/>
        <w:left w:val="none" w:sz="0" w:space="0" w:color="auto"/>
        <w:bottom w:val="none" w:sz="0" w:space="0" w:color="auto"/>
        <w:right w:val="none" w:sz="0" w:space="0" w:color="auto"/>
      </w:divBdr>
    </w:div>
    <w:div w:id="1838032760">
      <w:bodyDiv w:val="1"/>
      <w:marLeft w:val="0"/>
      <w:marRight w:val="0"/>
      <w:marTop w:val="0"/>
      <w:marBottom w:val="0"/>
      <w:divBdr>
        <w:top w:val="none" w:sz="0" w:space="0" w:color="auto"/>
        <w:left w:val="none" w:sz="0" w:space="0" w:color="auto"/>
        <w:bottom w:val="none" w:sz="0" w:space="0" w:color="auto"/>
        <w:right w:val="none" w:sz="0" w:space="0" w:color="auto"/>
      </w:divBdr>
    </w:div>
    <w:div w:id="1850410799">
      <w:bodyDiv w:val="1"/>
      <w:marLeft w:val="0"/>
      <w:marRight w:val="0"/>
      <w:marTop w:val="0"/>
      <w:marBottom w:val="0"/>
      <w:divBdr>
        <w:top w:val="none" w:sz="0" w:space="0" w:color="auto"/>
        <w:left w:val="none" w:sz="0" w:space="0" w:color="auto"/>
        <w:bottom w:val="none" w:sz="0" w:space="0" w:color="auto"/>
        <w:right w:val="none" w:sz="0" w:space="0" w:color="auto"/>
      </w:divBdr>
    </w:div>
    <w:div w:id="1909071170">
      <w:bodyDiv w:val="1"/>
      <w:marLeft w:val="0"/>
      <w:marRight w:val="0"/>
      <w:marTop w:val="0"/>
      <w:marBottom w:val="0"/>
      <w:divBdr>
        <w:top w:val="none" w:sz="0" w:space="0" w:color="auto"/>
        <w:left w:val="none" w:sz="0" w:space="0" w:color="auto"/>
        <w:bottom w:val="none" w:sz="0" w:space="0" w:color="auto"/>
        <w:right w:val="none" w:sz="0" w:space="0" w:color="auto"/>
      </w:divBdr>
      <w:divsChild>
        <w:div w:id="1321739393">
          <w:marLeft w:val="0"/>
          <w:marRight w:val="0"/>
          <w:marTop w:val="0"/>
          <w:marBottom w:val="0"/>
          <w:divBdr>
            <w:top w:val="none" w:sz="0" w:space="0" w:color="auto"/>
            <w:left w:val="none" w:sz="0" w:space="0" w:color="auto"/>
            <w:bottom w:val="none" w:sz="0" w:space="0" w:color="auto"/>
            <w:right w:val="none" w:sz="0" w:space="0" w:color="auto"/>
          </w:divBdr>
          <w:divsChild>
            <w:div w:id="679744509">
              <w:marLeft w:val="0"/>
              <w:marRight w:val="0"/>
              <w:marTop w:val="0"/>
              <w:marBottom w:val="0"/>
              <w:divBdr>
                <w:top w:val="none" w:sz="0" w:space="0" w:color="auto"/>
                <w:left w:val="none" w:sz="0" w:space="0" w:color="auto"/>
                <w:bottom w:val="none" w:sz="0" w:space="0" w:color="auto"/>
                <w:right w:val="none" w:sz="0" w:space="0" w:color="auto"/>
              </w:divBdr>
              <w:divsChild>
                <w:div w:id="352924470">
                  <w:marLeft w:val="0"/>
                  <w:marRight w:val="0"/>
                  <w:marTop w:val="0"/>
                  <w:marBottom w:val="0"/>
                  <w:divBdr>
                    <w:top w:val="none" w:sz="0" w:space="0" w:color="auto"/>
                    <w:left w:val="none" w:sz="0" w:space="0" w:color="auto"/>
                    <w:bottom w:val="none" w:sz="0" w:space="0" w:color="auto"/>
                    <w:right w:val="none" w:sz="0" w:space="0" w:color="auto"/>
                  </w:divBdr>
                  <w:divsChild>
                    <w:div w:id="397436275">
                      <w:marLeft w:val="0"/>
                      <w:marRight w:val="0"/>
                      <w:marTop w:val="0"/>
                      <w:marBottom w:val="0"/>
                      <w:divBdr>
                        <w:top w:val="none" w:sz="0" w:space="0" w:color="auto"/>
                        <w:left w:val="none" w:sz="0" w:space="0" w:color="auto"/>
                        <w:bottom w:val="none" w:sz="0" w:space="0" w:color="auto"/>
                        <w:right w:val="none" w:sz="0" w:space="0" w:color="auto"/>
                      </w:divBdr>
                      <w:divsChild>
                        <w:div w:id="574509252">
                          <w:marLeft w:val="0"/>
                          <w:marRight w:val="0"/>
                          <w:marTop w:val="0"/>
                          <w:marBottom w:val="0"/>
                          <w:divBdr>
                            <w:top w:val="none" w:sz="0" w:space="0" w:color="auto"/>
                            <w:left w:val="none" w:sz="0" w:space="0" w:color="auto"/>
                            <w:bottom w:val="none" w:sz="0" w:space="0" w:color="auto"/>
                            <w:right w:val="none" w:sz="0" w:space="0" w:color="auto"/>
                          </w:divBdr>
                          <w:divsChild>
                            <w:div w:id="17984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383676">
      <w:bodyDiv w:val="1"/>
      <w:marLeft w:val="0"/>
      <w:marRight w:val="0"/>
      <w:marTop w:val="0"/>
      <w:marBottom w:val="0"/>
      <w:divBdr>
        <w:top w:val="none" w:sz="0" w:space="0" w:color="auto"/>
        <w:left w:val="none" w:sz="0" w:space="0" w:color="auto"/>
        <w:bottom w:val="none" w:sz="0" w:space="0" w:color="auto"/>
        <w:right w:val="none" w:sz="0" w:space="0" w:color="auto"/>
      </w:divBdr>
      <w:divsChild>
        <w:div w:id="924608012">
          <w:marLeft w:val="0"/>
          <w:marRight w:val="0"/>
          <w:marTop w:val="0"/>
          <w:marBottom w:val="0"/>
          <w:divBdr>
            <w:top w:val="none" w:sz="0" w:space="0" w:color="auto"/>
            <w:left w:val="none" w:sz="0" w:space="0" w:color="auto"/>
            <w:bottom w:val="none" w:sz="0" w:space="0" w:color="auto"/>
            <w:right w:val="none" w:sz="0" w:space="0" w:color="auto"/>
          </w:divBdr>
          <w:divsChild>
            <w:div w:id="1550803159">
              <w:marLeft w:val="0"/>
              <w:marRight w:val="0"/>
              <w:marTop w:val="0"/>
              <w:marBottom w:val="0"/>
              <w:divBdr>
                <w:top w:val="none" w:sz="0" w:space="0" w:color="auto"/>
                <w:left w:val="none" w:sz="0" w:space="0" w:color="auto"/>
                <w:bottom w:val="none" w:sz="0" w:space="0" w:color="auto"/>
                <w:right w:val="none" w:sz="0" w:space="0" w:color="auto"/>
              </w:divBdr>
              <w:divsChild>
                <w:div w:id="210966712">
                  <w:marLeft w:val="0"/>
                  <w:marRight w:val="0"/>
                  <w:marTop w:val="0"/>
                  <w:marBottom w:val="0"/>
                  <w:divBdr>
                    <w:top w:val="none" w:sz="0" w:space="0" w:color="auto"/>
                    <w:left w:val="none" w:sz="0" w:space="0" w:color="auto"/>
                    <w:bottom w:val="none" w:sz="0" w:space="0" w:color="auto"/>
                    <w:right w:val="none" w:sz="0" w:space="0" w:color="auto"/>
                  </w:divBdr>
                  <w:divsChild>
                    <w:div w:id="1497333746">
                      <w:marLeft w:val="0"/>
                      <w:marRight w:val="0"/>
                      <w:marTop w:val="0"/>
                      <w:marBottom w:val="0"/>
                      <w:divBdr>
                        <w:top w:val="none" w:sz="0" w:space="0" w:color="auto"/>
                        <w:left w:val="none" w:sz="0" w:space="0" w:color="auto"/>
                        <w:bottom w:val="none" w:sz="0" w:space="0" w:color="auto"/>
                        <w:right w:val="none" w:sz="0" w:space="0" w:color="auto"/>
                      </w:divBdr>
                      <w:divsChild>
                        <w:div w:id="355280084">
                          <w:marLeft w:val="0"/>
                          <w:marRight w:val="0"/>
                          <w:marTop w:val="0"/>
                          <w:marBottom w:val="0"/>
                          <w:divBdr>
                            <w:top w:val="none" w:sz="0" w:space="0" w:color="auto"/>
                            <w:left w:val="none" w:sz="0" w:space="0" w:color="auto"/>
                            <w:bottom w:val="none" w:sz="0" w:space="0" w:color="auto"/>
                            <w:right w:val="none" w:sz="0" w:space="0" w:color="auto"/>
                          </w:divBdr>
                          <w:divsChild>
                            <w:div w:id="152150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40683-1040-4EDD-8DFD-E07548308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15</Pages>
  <Words>3405</Words>
  <Characters>19410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Risk Management Plan - Gaming industry</vt:lpstr>
    </vt:vector>
  </TitlesOfParts>
  <Company>HFG Services</Company>
  <LinksUpToDate>false</LinksUpToDate>
  <CharactersWithSpaces>22770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Management Plan - Gaming industry</dc:title>
  <dc:subject>Risk Management</dc:subject>
  <dc:creator>Mike Wilson</dc:creator>
  <cp:keywords>GPSR</cp:keywords>
  <dc:description/>
  <cp:lastModifiedBy>Mike Wilson</cp:lastModifiedBy>
  <cp:revision>3</cp:revision>
  <dcterms:created xsi:type="dcterms:W3CDTF">2025-02-18T16:34:00Z</dcterms:created>
  <dcterms:modified xsi:type="dcterms:W3CDTF">2025-02-18T16:45:00Z</dcterms:modified>
  <cp:contentStatus>Draft</cp:contentStatus>
</cp:coreProperties>
</file>